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b w:val="1"/>
          <w:rtl w:val="0"/>
        </w:rPr>
        <w:t xml:space="preserve">Call for Proposals: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b w:val="1"/>
          <w:rtl w:val="0"/>
        </w:rPr>
        <w:t xml:space="preserve">Project Partner:</w:t>
      </w:r>
      <w:r w:rsidDel="00000000" w:rsidR="00000000" w:rsidRPr="00000000">
        <w:rPr>
          <w:rtl w:val="0"/>
        </w:rPr>
        <w:t xml:space="preserve"> UNU-WIDER</w:t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Overview: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We invite innovative proposals from early career researchers, particularly from the Global South, to advance our understanding of how artificial intelligence (AI) is shaping labour markets in low- and middle-income countries (LMICs)</w:t>
      </w:r>
      <w:r w:rsidDel="00000000" w:rsidR="00000000" w:rsidRPr="00000000">
        <w:rPr>
          <w:rtl w:val="0"/>
        </w:rPr>
        <w:t xml:space="preserve">. This call focuses on rigorous empirical research that explores the impacts of AI on job-seekers, firms, workforce dynamics, and employment structures.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rtl w:val="0"/>
        </w:rPr>
        <w:t xml:space="preserve">Key Themes: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Proposals should address one or more of the following broad themes in the context of one or more LMICs: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360" w:right="0" w:hanging="36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and labour market matching: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Investigate how AI is transforming job search mechanisms and hiring practices.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Assess the potential of AI in improving employer-employee matching, particularly through recruitment and job-seeking tools.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Examine the role of AI in facilitating the transition from education to employment.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36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and firm-level labour market dynamics: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Explore the impact of AI adoption on firm productivity, efficiency, and workforce size.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Assess the effects of AI on labour retention, formal versus informal employment, and worker skill development.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Investigate how AI-driven automation influences business performance, including sales growth and employment structures.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36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AI, job quality, and inequality: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Examine how AI adoption affects job quality, job satisfaction, and opportunities for learning and career advancement.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Investigate potential adverse effects of AI, such as job displacement or rising inequality due to skill-based technological change.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Consider how AI influences informal and self-employed workers.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b w:val="1"/>
          <w:rtl w:val="0"/>
        </w:rPr>
        <w:t xml:space="preserve">Methodological and Analytical Approaches: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Submissions should be grounded in rigorous empirical methods, particularly randomized controlled trials (RCTs) or quasi-experimental designs where feasible.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b w:val="1"/>
          <w:rtl w:val="0"/>
        </w:rPr>
        <w:t xml:space="preserve">Processes and Work Methods: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Once applicants submit their expression of interest, we will review them and provide feedback to selected researchers. Promising proposals will receive detailed multi-round feedback to strengthen their feasibility and impact, increasing the likelihood of securing research funding.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b w:val="1"/>
          <w:rtl w:val="0"/>
        </w:rPr>
        <w:t xml:space="preserve">Team: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Research area leads: Kunal Sen, Sam Jones, Jesse Lastunen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Coordination: Tram Nguyen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Communications: Timothy Shipp, Annett Victorero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b w:val="1"/>
          <w:rtl w:val="0"/>
        </w:rPr>
        <w:t xml:space="preserve">Engagement and Outputs: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All project activities, publications, events, and opportunities for collaboration will be made available through UNU-WIDER’s research initiatives.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232A72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232A72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232A72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232A72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32A72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32A72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232A72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232A72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232A72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32A7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232A7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232A7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232A7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232A72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232A72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232A72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232A72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232A72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232A72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32A7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232A72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32A7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232A72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232A72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232A72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232A72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232A7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32A72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232A72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wx1HiI6OnYiZZ9+XvdyO3pY2Gg==">CgMxLjA4AHIhMUJGSXpONWhVTjYwLXpCdkJmdk9oRUVNcEZ0MVNJc19m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2025-02-12T11:47:00Z</dcterms:created>
  <dc:creator>Jones, Edward</dc:creator>
</cp:coreProperties>
</file>