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97541" w14:textId="244FF392" w:rsidR="004D2334" w:rsidRDefault="004D2334" w:rsidP="001E66AD">
      <w:pPr>
        <w:pStyle w:val="BodyText"/>
        <w:widowControl/>
        <w:rPr>
          <w:b/>
          <w:bCs/>
        </w:rPr>
      </w:pPr>
      <w:bookmarkStart w:id="0" w:name="_GoBack"/>
      <w:bookmarkEnd w:id="0"/>
      <w:r>
        <w:rPr>
          <w:b/>
          <w:bCs/>
        </w:rPr>
        <w:t xml:space="preserve">PROGRAM ANNOUNCEMENT FOR FY </w:t>
      </w:r>
      <w:r w:rsidR="00AC1588">
        <w:rPr>
          <w:b/>
          <w:bCs/>
        </w:rPr>
        <w:t>202</w:t>
      </w:r>
      <w:r w:rsidR="0057341E">
        <w:rPr>
          <w:b/>
          <w:bCs/>
        </w:rPr>
        <w:t>3</w:t>
      </w:r>
    </w:p>
    <w:p w14:paraId="51D97542" w14:textId="77777777" w:rsidR="004D2334" w:rsidRDefault="004D2334" w:rsidP="001E66AD">
      <w:pPr>
        <w:pStyle w:val="BodyText"/>
        <w:widowControl/>
        <w:rPr>
          <w:b/>
          <w:bCs/>
        </w:rPr>
      </w:pPr>
      <w:r>
        <w:rPr>
          <w:b/>
          <w:bCs/>
        </w:rPr>
        <w:t>STRATEGIC ENVIRONMENTAL RESEARCH AND DEVELOPMENT PROGRAM (SERDP)</w:t>
      </w:r>
    </w:p>
    <w:p w14:paraId="51D97543" w14:textId="77777777" w:rsidR="004D2334" w:rsidRDefault="004D2334" w:rsidP="001E66AD">
      <w:pPr>
        <w:widowControl/>
        <w:jc w:val="center"/>
        <w:rPr>
          <w:szCs w:val="24"/>
        </w:rPr>
      </w:pPr>
    </w:p>
    <w:p w14:paraId="51D97544" w14:textId="77777777" w:rsidR="0008755E" w:rsidRDefault="004D2334" w:rsidP="001E66AD">
      <w:pPr>
        <w:widowControl/>
        <w:jc w:val="center"/>
        <w:rPr>
          <w:b/>
          <w:szCs w:val="24"/>
        </w:rPr>
      </w:pPr>
      <w:r w:rsidRPr="009023FD">
        <w:rPr>
          <w:b/>
          <w:szCs w:val="24"/>
        </w:rPr>
        <w:t>SERDP B</w:t>
      </w:r>
      <w:r w:rsidR="0008755E">
        <w:rPr>
          <w:b/>
          <w:szCs w:val="24"/>
        </w:rPr>
        <w:t xml:space="preserve">road </w:t>
      </w:r>
      <w:r w:rsidRPr="009023FD">
        <w:rPr>
          <w:b/>
          <w:szCs w:val="24"/>
        </w:rPr>
        <w:t>A</w:t>
      </w:r>
      <w:r w:rsidR="0008755E">
        <w:rPr>
          <w:b/>
          <w:szCs w:val="24"/>
        </w:rPr>
        <w:t xml:space="preserve">gency </w:t>
      </w:r>
      <w:r w:rsidR="003470A5" w:rsidRPr="009023FD">
        <w:rPr>
          <w:b/>
          <w:szCs w:val="24"/>
        </w:rPr>
        <w:t>A</w:t>
      </w:r>
      <w:r w:rsidR="003470A5">
        <w:rPr>
          <w:b/>
          <w:szCs w:val="24"/>
        </w:rPr>
        <w:t>nnouncement</w:t>
      </w:r>
    </w:p>
    <w:p w14:paraId="51D97545" w14:textId="77777777" w:rsidR="004D2334" w:rsidRPr="009023FD" w:rsidRDefault="0008755E" w:rsidP="001E66AD">
      <w:pPr>
        <w:widowControl/>
        <w:jc w:val="center"/>
        <w:rPr>
          <w:b/>
          <w:szCs w:val="24"/>
        </w:rPr>
      </w:pPr>
      <w:r w:rsidRPr="009023FD">
        <w:rPr>
          <w:b/>
          <w:szCs w:val="24"/>
        </w:rPr>
        <w:t>Core</w:t>
      </w:r>
      <w:r w:rsidR="004D2334" w:rsidRPr="009023FD">
        <w:rPr>
          <w:b/>
          <w:szCs w:val="24"/>
        </w:rPr>
        <w:t xml:space="preserve"> </w:t>
      </w:r>
      <w:r w:rsidR="004D2334">
        <w:rPr>
          <w:b/>
          <w:szCs w:val="24"/>
        </w:rPr>
        <w:t>Pre-</w:t>
      </w:r>
      <w:r w:rsidR="004D2334" w:rsidRPr="009023FD">
        <w:rPr>
          <w:b/>
          <w:szCs w:val="24"/>
        </w:rPr>
        <w:t>Proposal Instructions</w:t>
      </w:r>
    </w:p>
    <w:p w14:paraId="51D97546" w14:textId="77777777" w:rsidR="004D2334" w:rsidRDefault="004D2334" w:rsidP="001E66AD">
      <w:pPr>
        <w:widowControl/>
        <w:jc w:val="center"/>
        <w:rPr>
          <w:b/>
          <w:bCs/>
          <w:szCs w:val="24"/>
        </w:rPr>
      </w:pPr>
    </w:p>
    <w:p w14:paraId="51D97547" w14:textId="720863C4" w:rsidR="004D2334" w:rsidRDefault="004D2334" w:rsidP="001E66AD">
      <w:pPr>
        <w:widowControl/>
        <w:jc w:val="center"/>
        <w:rPr>
          <w:szCs w:val="24"/>
        </w:rPr>
      </w:pPr>
      <w:r>
        <w:rPr>
          <w:szCs w:val="24"/>
        </w:rPr>
        <w:t xml:space="preserve">Reference: Broad Agency Announcement (BAA), </w:t>
      </w:r>
      <w:r w:rsidR="00175643">
        <w:rPr>
          <w:b/>
          <w:bCs/>
          <w:i/>
          <w:iCs/>
          <w:szCs w:val="24"/>
        </w:rPr>
        <w:t xml:space="preserve">October </w:t>
      </w:r>
      <w:r w:rsidR="00B73493">
        <w:rPr>
          <w:b/>
          <w:bCs/>
          <w:i/>
          <w:iCs/>
          <w:szCs w:val="24"/>
        </w:rPr>
        <w:t>2</w:t>
      </w:r>
      <w:r w:rsidR="0057341E">
        <w:rPr>
          <w:b/>
          <w:bCs/>
          <w:i/>
          <w:iCs/>
          <w:szCs w:val="24"/>
        </w:rPr>
        <w:t>8</w:t>
      </w:r>
      <w:r>
        <w:rPr>
          <w:b/>
          <w:bCs/>
          <w:i/>
          <w:iCs/>
          <w:szCs w:val="24"/>
        </w:rPr>
        <w:t xml:space="preserve">, </w:t>
      </w:r>
      <w:r w:rsidR="00B73493">
        <w:rPr>
          <w:b/>
          <w:bCs/>
          <w:i/>
          <w:iCs/>
          <w:szCs w:val="24"/>
        </w:rPr>
        <w:t>20</w:t>
      </w:r>
      <w:r w:rsidR="006F5622">
        <w:rPr>
          <w:b/>
          <w:bCs/>
          <w:i/>
          <w:iCs/>
          <w:szCs w:val="24"/>
        </w:rPr>
        <w:t>2</w:t>
      </w:r>
      <w:r w:rsidR="0057341E">
        <w:rPr>
          <w:b/>
          <w:bCs/>
          <w:i/>
          <w:iCs/>
          <w:szCs w:val="24"/>
        </w:rPr>
        <w:t>1</w:t>
      </w:r>
    </w:p>
    <w:p w14:paraId="51D97548" w14:textId="52C15EDA" w:rsidR="004D2334" w:rsidRDefault="004D2334" w:rsidP="001E66AD">
      <w:pPr>
        <w:widowControl/>
        <w:jc w:val="center"/>
        <w:rPr>
          <w:szCs w:val="24"/>
        </w:rPr>
      </w:pPr>
      <w:smartTag w:uri="urn:schemas-microsoft-com:office:smarttags" w:element="country-region">
        <w:r>
          <w:rPr>
            <w:szCs w:val="24"/>
          </w:rPr>
          <w:t>U.S.</w:t>
        </w:r>
      </w:smartTag>
      <w:r>
        <w:rPr>
          <w:szCs w:val="24"/>
        </w:rPr>
        <w:t xml:space="preserve"> Army Corps of Engineers</w:t>
      </w:r>
      <w:r w:rsidR="000E1A8A">
        <w:rPr>
          <w:szCs w:val="24"/>
        </w:rPr>
        <w:t>,</w:t>
      </w:r>
      <w:r>
        <w:rPr>
          <w:szCs w:val="24"/>
        </w:rPr>
        <w:t xml:space="preserve"> </w:t>
      </w:r>
      <w:smartTag w:uri="urn:schemas-microsoft-com:office:smarttags" w:element="PlaceName">
        <w:smartTag w:uri="urn:schemas-microsoft-com:office:smarttags" w:element="State">
          <w:r>
            <w:rPr>
              <w:szCs w:val="24"/>
            </w:rPr>
            <w:t>Humphreys</w:t>
          </w:r>
        </w:smartTag>
      </w:smartTag>
      <w:r>
        <w:rPr>
          <w:szCs w:val="24"/>
        </w:rPr>
        <w:t xml:space="preserve"> </w:t>
      </w:r>
      <w:smartTag w:uri="urn:schemas-microsoft-com:office:smarttags" w:element="PlaceName">
        <w:smartTag w:uri="urn:schemas-microsoft-com:office:smarttags" w:element="State">
          <w:r>
            <w:rPr>
              <w:szCs w:val="24"/>
            </w:rPr>
            <w:t>Engineer</w:t>
          </w:r>
        </w:smartTag>
      </w:smartTag>
      <w:r>
        <w:rPr>
          <w:szCs w:val="24"/>
        </w:rPr>
        <w:t xml:space="preserve"> </w:t>
      </w:r>
      <w:smartTag w:uri="urn:schemas-microsoft-com:office:smarttags" w:element="PlaceType">
        <w:smartTag w:uri="urn:schemas-microsoft-com:office:smarttags" w:element="State">
          <w:r>
            <w:rPr>
              <w:szCs w:val="24"/>
            </w:rPr>
            <w:t>Center</w:t>
          </w:r>
        </w:smartTag>
      </w:smartTag>
      <w:r>
        <w:rPr>
          <w:szCs w:val="24"/>
        </w:rPr>
        <w:t xml:space="preserve"> Support Activity</w:t>
      </w:r>
    </w:p>
    <w:p w14:paraId="51D97549" w14:textId="77777777" w:rsidR="004D2334" w:rsidRDefault="004D2334" w:rsidP="001E66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p w14:paraId="53B83431" w14:textId="77777777" w:rsidR="00AC7C35" w:rsidRDefault="00216B7E" w:rsidP="00BE7F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216B7E">
        <w:rPr>
          <w:b/>
        </w:rPr>
        <w:t>NOTE:</w:t>
      </w:r>
      <w:r w:rsidRPr="003C6A51">
        <w:t xml:space="preserve">  These instructions are for the preparation and submittal of pre-proposals in response to the SERDP Core Statements of Need.  </w:t>
      </w:r>
    </w:p>
    <w:p w14:paraId="51D9754D" w14:textId="77777777" w:rsidR="004D2334" w:rsidRPr="00E519B9" w:rsidRDefault="004D2334" w:rsidP="00BE7FB3">
      <w:pPr>
        <w:widowControl/>
        <w:jc w:val="both"/>
      </w:pPr>
    </w:p>
    <w:p w14:paraId="51D9754E" w14:textId="77777777" w:rsidR="004D2334" w:rsidRPr="00F34ADC" w:rsidRDefault="004D2334" w:rsidP="00BE7FB3">
      <w:pPr>
        <w:pStyle w:val="Heading1"/>
        <w:tabs>
          <w:tab w:val="clear" w:pos="720"/>
        </w:tabs>
        <w:ind w:left="360"/>
        <w:jc w:val="both"/>
        <w:rPr>
          <w:szCs w:val="26"/>
        </w:rPr>
      </w:pPr>
      <w:r>
        <w:tab/>
      </w:r>
      <w:r w:rsidRPr="00F34ADC">
        <w:rPr>
          <w:szCs w:val="26"/>
        </w:rPr>
        <w:t>INTRODUCTION</w:t>
      </w:r>
      <w:r w:rsidRPr="00F34ADC">
        <w:rPr>
          <w:szCs w:val="26"/>
        </w:rPr>
        <w:tab/>
      </w:r>
      <w:r w:rsidRPr="00F34ADC">
        <w:rPr>
          <w:szCs w:val="26"/>
        </w:rPr>
        <w:tab/>
      </w:r>
      <w:r w:rsidRPr="00F34ADC">
        <w:rPr>
          <w:szCs w:val="26"/>
        </w:rPr>
        <w:tab/>
      </w:r>
      <w:r w:rsidRPr="00F34ADC">
        <w:rPr>
          <w:szCs w:val="26"/>
        </w:rPr>
        <w:tab/>
      </w:r>
      <w:r w:rsidRPr="00F34ADC">
        <w:rPr>
          <w:szCs w:val="26"/>
        </w:rPr>
        <w:tab/>
      </w:r>
      <w:r w:rsidRPr="00F34ADC">
        <w:rPr>
          <w:szCs w:val="26"/>
        </w:rPr>
        <w:tab/>
      </w:r>
      <w:r w:rsidRPr="00F34ADC">
        <w:rPr>
          <w:szCs w:val="26"/>
        </w:rPr>
        <w:tab/>
      </w:r>
    </w:p>
    <w:p w14:paraId="51D9754F" w14:textId="77777777" w:rsidR="004D2334" w:rsidRDefault="004D2334" w:rsidP="00BE7FB3">
      <w:pPr>
        <w:widowControl/>
        <w:jc w:val="both"/>
        <w:rPr>
          <w:szCs w:val="24"/>
        </w:rPr>
      </w:pPr>
    </w:p>
    <w:p w14:paraId="51D97550" w14:textId="04610632" w:rsidR="004D2334" w:rsidRDefault="004D2334" w:rsidP="00BE7FB3">
      <w:pPr>
        <w:widowControl/>
        <w:jc w:val="both"/>
      </w:pPr>
      <w:r>
        <w:t xml:space="preserve">The Strategic Environmental Research and Development Program (SERDP) is the Department of Defense's (DoD) environmental research and development program, planned and executed in partnership with the Department of Energy and the Environmental Protection Agency.  SERDP's role is to fund research and development that addresses environmental issues relevant to the management and mission of DoD.  SERDP-supported efforts lead to the development and application of innovative environmental technologies or methods that improve the environmental performance of DoD by improving outcomes, managing environmental risks, and/or reducing costs or time required to resolve environmental problems.  </w:t>
      </w:r>
      <w:r>
        <w:rPr>
          <w:szCs w:val="24"/>
        </w:rPr>
        <w:t xml:space="preserve">The development and application of innovative environmental science and technology support the </w:t>
      </w:r>
      <w:r w:rsidR="00E413C4">
        <w:rPr>
          <w:szCs w:val="24"/>
        </w:rPr>
        <w:t>long-term</w:t>
      </w:r>
      <w:r>
        <w:rPr>
          <w:szCs w:val="24"/>
        </w:rPr>
        <w:t xml:space="preserve"> sustainability of DoD’s installations and ranges, and significantly reduce current and future environmental liabilities.  Within its broad areas of interest, the Program focuses on Environmental Restoration, Munitions Response, Resource Conservation and </w:t>
      </w:r>
      <w:r w:rsidR="00631926">
        <w:rPr>
          <w:szCs w:val="24"/>
        </w:rPr>
        <w:t>Resiliency</w:t>
      </w:r>
      <w:r>
        <w:rPr>
          <w:szCs w:val="24"/>
        </w:rPr>
        <w:t xml:space="preserve">, and Weapons Systems and Platforms.  </w:t>
      </w:r>
      <w:r>
        <w:t xml:space="preserve">SERDP funds research and development programs </w:t>
      </w:r>
      <w:r w:rsidR="00CC465C">
        <w:t>in</w:t>
      </w:r>
      <w:r>
        <w:t xml:space="preserve"> basic and applied research </w:t>
      </w:r>
      <w:r w:rsidR="00CC465C">
        <w:t>and</w:t>
      </w:r>
      <w:r>
        <w:t xml:space="preserve"> advanced</w:t>
      </w:r>
      <w:r w:rsidR="00CC465C">
        <w:t xml:space="preserve"> technology</w:t>
      </w:r>
      <w:r>
        <w:t xml:space="preserve"> development.</w:t>
      </w:r>
    </w:p>
    <w:p w14:paraId="1E708E51" w14:textId="77777777" w:rsidR="0060596B" w:rsidRDefault="0060596B" w:rsidP="00BE7FB3">
      <w:pPr>
        <w:widowControl/>
        <w:jc w:val="both"/>
      </w:pPr>
    </w:p>
    <w:p w14:paraId="15AFDA43" w14:textId="66A506E7" w:rsidR="0060596B" w:rsidRDefault="0060596B" w:rsidP="0060596B">
      <w:pPr>
        <w:widowControl/>
        <w:jc w:val="both"/>
      </w:pPr>
      <w:r>
        <w:rPr>
          <w:szCs w:val="24"/>
        </w:rPr>
        <w:t>SERDP is seeking proposals responding to Statements of Need (SONs) for projects to be funded in fiscal year (FY) 202</w:t>
      </w:r>
      <w:r w:rsidR="00BC176F">
        <w:rPr>
          <w:szCs w:val="24"/>
        </w:rPr>
        <w:t>3</w:t>
      </w:r>
      <w:r>
        <w:rPr>
          <w:szCs w:val="24"/>
        </w:rPr>
        <w:t xml:space="preserve">.  SONs may be found on the </w:t>
      </w:r>
      <w:hyperlink r:id="rId11" w:history="1">
        <w:r w:rsidRPr="00631926">
          <w:rPr>
            <w:rStyle w:val="Hyperlink"/>
            <w:szCs w:val="24"/>
          </w:rPr>
          <w:t>SERDP website</w:t>
        </w:r>
      </w:hyperlink>
      <w:r>
        <w:t>.</w:t>
      </w:r>
    </w:p>
    <w:p w14:paraId="16550699" w14:textId="77777777" w:rsidR="0060596B" w:rsidRDefault="0060596B" w:rsidP="0060596B">
      <w:pPr>
        <w:widowControl/>
        <w:jc w:val="both"/>
        <w:rPr>
          <w:szCs w:val="24"/>
        </w:rPr>
      </w:pPr>
    </w:p>
    <w:p w14:paraId="56EACF48" w14:textId="6406BFD5" w:rsidR="0060596B" w:rsidRDefault="0060596B" w:rsidP="0060596B">
      <w:pPr>
        <w:widowControl/>
        <w:jc w:val="both"/>
        <w:rPr>
          <w:szCs w:val="24"/>
        </w:rPr>
      </w:pPr>
      <w:r>
        <w:rPr>
          <w:szCs w:val="24"/>
        </w:rPr>
        <w:t xml:space="preserve">This Broad Agency Announcement (BAA) is for </w:t>
      </w:r>
      <w:r w:rsidR="00CF2AA4">
        <w:rPr>
          <w:szCs w:val="24"/>
        </w:rPr>
        <w:t xml:space="preserve">all </w:t>
      </w:r>
      <w:r>
        <w:rPr>
          <w:szCs w:val="24"/>
        </w:rPr>
        <w:t>Private Sector Organizations</w:t>
      </w:r>
      <w:r w:rsidR="00CF2AA4">
        <w:rPr>
          <w:szCs w:val="24"/>
        </w:rPr>
        <w:t xml:space="preserve"> including Small Businesses, Large Businesses and Educational Institutions</w:t>
      </w:r>
      <w:r>
        <w:rPr>
          <w:szCs w:val="24"/>
        </w:rPr>
        <w:t xml:space="preserve">.  DoD organizations or other Federal agencies </w:t>
      </w:r>
      <w:r w:rsidR="00AB5BAE">
        <w:rPr>
          <w:szCs w:val="24"/>
        </w:rPr>
        <w:t xml:space="preserve">outside of DoD </w:t>
      </w:r>
      <w:r>
        <w:rPr>
          <w:szCs w:val="24"/>
        </w:rPr>
        <w:t>should refer to the FY2</w:t>
      </w:r>
      <w:r w:rsidR="00967F5D">
        <w:rPr>
          <w:szCs w:val="24"/>
        </w:rPr>
        <w:t>3</w:t>
      </w:r>
      <w:r>
        <w:rPr>
          <w:szCs w:val="24"/>
        </w:rPr>
        <w:t xml:space="preserve"> Federal Call for Proposals located on the </w:t>
      </w:r>
      <w:hyperlink r:id="rId12" w:history="1">
        <w:r w:rsidRPr="00631926">
          <w:rPr>
            <w:rStyle w:val="Hyperlink"/>
            <w:szCs w:val="24"/>
          </w:rPr>
          <w:t>SERDP website</w:t>
        </w:r>
      </w:hyperlink>
      <w:r>
        <w:rPr>
          <w:szCs w:val="24"/>
        </w:rPr>
        <w:t xml:space="preserve">.  </w:t>
      </w:r>
    </w:p>
    <w:p w14:paraId="5F1076F1" w14:textId="77777777" w:rsidR="0060596B" w:rsidRPr="00F62A9E" w:rsidRDefault="0060596B" w:rsidP="00BE7FB3">
      <w:pPr>
        <w:widowControl/>
        <w:jc w:val="both"/>
        <w:rPr>
          <w:szCs w:val="24"/>
        </w:rPr>
      </w:pPr>
    </w:p>
    <w:p w14:paraId="51D97551" w14:textId="23816B23" w:rsidR="004D2334" w:rsidRPr="005A744F" w:rsidRDefault="004D2334" w:rsidP="00BE7FB3">
      <w:pPr>
        <w:pStyle w:val="Heading2"/>
        <w:ind w:left="0" w:firstLine="0"/>
        <w:jc w:val="both"/>
      </w:pPr>
      <w:r>
        <w:t>General Informa</w:t>
      </w:r>
      <w:r w:rsidRPr="005A744F">
        <w:t>tion for Proposers</w:t>
      </w:r>
    </w:p>
    <w:p w14:paraId="51D97556" w14:textId="77777777" w:rsidR="004D2334" w:rsidRDefault="004D2334" w:rsidP="00BE7FB3">
      <w:pPr>
        <w:widowControl/>
        <w:jc w:val="both"/>
        <w:rPr>
          <w:szCs w:val="24"/>
        </w:rPr>
      </w:pPr>
    </w:p>
    <w:p w14:paraId="51D97558" w14:textId="6DFB4A2B" w:rsidR="004D2334" w:rsidRPr="005A744F" w:rsidRDefault="004D2334" w:rsidP="00BE7FB3">
      <w:pPr>
        <w:widowControl/>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jc w:val="both"/>
        <w:rPr>
          <w:szCs w:val="24"/>
        </w:rPr>
      </w:pPr>
      <w:r>
        <w:t xml:space="preserve">Awardees under this BAA will be selected through a multi-stage review process, including a brief pre-proposal, a full proposal, and an oral presentation to the SERDP Scientific Advisory Board (SAB) for final approval.  </w:t>
      </w:r>
      <w:r>
        <w:rPr>
          <w:szCs w:val="24"/>
        </w:rPr>
        <w:t>T</w:t>
      </w:r>
      <w:r w:rsidRPr="005A744F">
        <w:rPr>
          <w:szCs w:val="24"/>
        </w:rPr>
        <w:t xml:space="preserve">o be eligible for consideration, </w:t>
      </w:r>
      <w:r w:rsidR="005D3C42" w:rsidRPr="005A744F">
        <w:rPr>
          <w:szCs w:val="24"/>
        </w:rPr>
        <w:t>proposers</w:t>
      </w:r>
      <w:r w:rsidRPr="005A744F">
        <w:rPr>
          <w:szCs w:val="24"/>
        </w:rPr>
        <w:t xml:space="preserve"> must submit a pre-proposal.  Any pre-proposal submitted shall be in response to only one of the SERDP SON</w:t>
      </w:r>
      <w:r w:rsidR="00E00C8D">
        <w:rPr>
          <w:szCs w:val="24"/>
        </w:rPr>
        <w:t>s</w:t>
      </w:r>
      <w:r w:rsidRPr="005A744F">
        <w:rPr>
          <w:szCs w:val="24"/>
        </w:rPr>
        <w:t xml:space="preserve"> set forth in this </w:t>
      </w:r>
      <w:r w:rsidRPr="005A744F">
        <w:rPr>
          <w:szCs w:val="24"/>
        </w:rPr>
        <w:lastRenderedPageBreak/>
        <w:t>announcement.  Proposers</w:t>
      </w:r>
      <w:r w:rsidR="005D3C42" w:rsidRPr="005A744F">
        <w:rPr>
          <w:szCs w:val="24"/>
        </w:rPr>
        <w:t xml:space="preserve"> </w:t>
      </w:r>
      <w:r w:rsidRPr="005A744F">
        <w:rPr>
          <w:szCs w:val="24"/>
        </w:rPr>
        <w:t xml:space="preserve">may respond to more than one SON </w:t>
      </w:r>
      <w:r w:rsidR="00314F20" w:rsidRPr="005A744F">
        <w:rPr>
          <w:szCs w:val="24"/>
        </w:rPr>
        <w:t>with</w:t>
      </w:r>
      <w:r w:rsidRPr="005A744F">
        <w:rPr>
          <w:szCs w:val="24"/>
        </w:rPr>
        <w:t xml:space="preserve"> separate pre-proposals.</w:t>
      </w:r>
      <w:r w:rsidR="00753E93">
        <w:rPr>
          <w:szCs w:val="24"/>
        </w:rPr>
        <w:t xml:space="preserve"> </w:t>
      </w:r>
      <w:r w:rsidR="00753E93">
        <w:t>Proposals marked with ITAR, EAR</w:t>
      </w:r>
      <w:r w:rsidR="00B113B3">
        <w:t>,</w:t>
      </w:r>
      <w:r w:rsidR="00753E93">
        <w:t xml:space="preserve"> or a limited distribution statement are not accepted</w:t>
      </w:r>
      <w:r w:rsidR="00B113B3">
        <w:t>.</w:t>
      </w:r>
    </w:p>
    <w:p w14:paraId="51D97559" w14:textId="77777777" w:rsidR="004D2334" w:rsidRPr="005A744F" w:rsidRDefault="004D2334" w:rsidP="00BE7FB3">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jc w:val="both"/>
        <w:rPr>
          <w:szCs w:val="24"/>
        </w:rPr>
      </w:pPr>
    </w:p>
    <w:p w14:paraId="51D9755A" w14:textId="77777777" w:rsidR="004D2334" w:rsidRDefault="004D2334" w:rsidP="00BE7FB3">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jc w:val="both"/>
        <w:rPr>
          <w:szCs w:val="24"/>
        </w:rPr>
      </w:pPr>
      <w:r w:rsidRPr="005A744F">
        <w:rPr>
          <w:szCs w:val="24"/>
        </w:rPr>
        <w:t xml:space="preserve">After evaluation of the pre-proposals, SERDP will contact all </w:t>
      </w:r>
      <w:r w:rsidR="005D3C42" w:rsidRPr="005A744F">
        <w:rPr>
          <w:szCs w:val="24"/>
        </w:rPr>
        <w:t>proposers</w:t>
      </w:r>
      <w:r w:rsidRPr="005A744F">
        <w:rPr>
          <w:szCs w:val="24"/>
        </w:rPr>
        <w:t xml:space="preserve"> and either request or not request each to submit a full proposal.  At that time, </w:t>
      </w:r>
      <w:r w:rsidR="00292AC6" w:rsidRPr="005A744F">
        <w:rPr>
          <w:szCs w:val="24"/>
        </w:rPr>
        <w:t xml:space="preserve">SERDP </w:t>
      </w:r>
      <w:r w:rsidRPr="005A744F">
        <w:rPr>
          <w:szCs w:val="24"/>
        </w:rPr>
        <w:t>will provide</w:t>
      </w:r>
      <w:r w:rsidRPr="008F37EF">
        <w:rPr>
          <w:szCs w:val="24"/>
        </w:rPr>
        <w:t xml:space="preserve"> </w:t>
      </w:r>
      <w:r w:rsidR="00292AC6">
        <w:rPr>
          <w:szCs w:val="24"/>
        </w:rPr>
        <w:t xml:space="preserve">detailed instructions </w:t>
      </w:r>
      <w:r w:rsidRPr="008F37EF">
        <w:rPr>
          <w:szCs w:val="24"/>
        </w:rPr>
        <w:t>for the full</w:t>
      </w:r>
      <w:r>
        <w:rPr>
          <w:szCs w:val="24"/>
        </w:rPr>
        <w:t xml:space="preserve"> proposal format.  </w:t>
      </w:r>
      <w:r w:rsidRPr="008F37EF">
        <w:rPr>
          <w:szCs w:val="24"/>
        </w:rPr>
        <w:t xml:space="preserve">Full proposals may not be submitted outside the pre-proposal process. </w:t>
      </w:r>
      <w:r>
        <w:rPr>
          <w:szCs w:val="24"/>
        </w:rPr>
        <w:t xml:space="preserve"> </w:t>
      </w:r>
      <w:r w:rsidRPr="008F37EF">
        <w:rPr>
          <w:szCs w:val="24"/>
        </w:rPr>
        <w:t>Any full proposal that has not been reviewed in the pre-proposal phase will not be evaluated nor considered for award under this BAA.</w:t>
      </w:r>
      <w:r w:rsidRPr="006B74EA">
        <w:t xml:space="preserve"> </w:t>
      </w:r>
      <w:r>
        <w:t xml:space="preserve"> Due to the volume of pre-proposals anticipated, SERDP will not provide debriefs on those that are not requested to submit a full proposal.</w:t>
      </w:r>
    </w:p>
    <w:p w14:paraId="51D9755B" w14:textId="77777777" w:rsidR="004D2334" w:rsidRDefault="004D2334" w:rsidP="00BE7FB3">
      <w:pPr>
        <w:jc w:val="both"/>
      </w:pPr>
    </w:p>
    <w:p w14:paraId="51D9755C" w14:textId="77777777" w:rsidR="004D2334" w:rsidRDefault="004D2334" w:rsidP="00BE7FB3">
      <w:pPr>
        <w:jc w:val="both"/>
      </w:pPr>
      <w:r>
        <w:t>Based on an evaluation of the written full proposal</w:t>
      </w:r>
      <w:r w:rsidR="00273F26">
        <w:t>,</w:t>
      </w:r>
      <w:r>
        <w:t xml:space="preserve"> and pending approval by the SAB, </w:t>
      </w:r>
      <w:r w:rsidR="00292AC6" w:rsidRPr="005C4B97">
        <w:t xml:space="preserve">SERDP will notify </w:t>
      </w:r>
      <w:r w:rsidRPr="005C4B97">
        <w:t>eac</w:t>
      </w:r>
      <w:r w:rsidRPr="005A744F">
        <w:t xml:space="preserve">h </w:t>
      </w:r>
      <w:r w:rsidR="005D3C42" w:rsidRPr="005A744F">
        <w:rPr>
          <w:szCs w:val="24"/>
        </w:rPr>
        <w:t>proposer</w:t>
      </w:r>
      <w:r w:rsidRPr="005A744F">
        <w:t xml:space="preserve"> as to whether the Government </w:t>
      </w:r>
      <w:r w:rsidR="0082581A" w:rsidRPr="005A744F">
        <w:t xml:space="preserve">Contracting Officer </w:t>
      </w:r>
      <w:r w:rsidRPr="005A744F">
        <w:t xml:space="preserve">wishes to enter into negotiation for the award of a contract.  </w:t>
      </w:r>
      <w:r w:rsidR="005D3C42" w:rsidRPr="005A744F">
        <w:rPr>
          <w:szCs w:val="24"/>
        </w:rPr>
        <w:t>Proposers</w:t>
      </w:r>
      <w:r w:rsidRPr="005A744F">
        <w:t xml:space="preserve"> are advised that only the Contracting Officer is legally authorized to </w:t>
      </w:r>
      <w:r w:rsidR="0082581A" w:rsidRPr="005A744F">
        <w:t xml:space="preserve">bind </w:t>
      </w:r>
      <w:r w:rsidRPr="005A744F">
        <w:t xml:space="preserve">the Government.  SERDP reserves the right to </w:t>
      </w:r>
      <w:r w:rsidR="000E1A8A" w:rsidRPr="005A744F">
        <w:t>recommend</w:t>
      </w:r>
      <w:r w:rsidR="00870C4B" w:rsidRPr="005A744F">
        <w:t xml:space="preserve"> </w:t>
      </w:r>
      <w:r w:rsidRPr="005A744F">
        <w:t xml:space="preserve">for award any, all, or none of the proposals received.  SERDP also reserves the right to </w:t>
      </w:r>
      <w:r w:rsidR="006F19C3" w:rsidRPr="005A744F">
        <w:t xml:space="preserve">recommend </w:t>
      </w:r>
      <w:r w:rsidRPr="005A744F">
        <w:t xml:space="preserve">a portion of the work proposed in any single proposal for award.  There is no commitment by SERDP to make any </w:t>
      </w:r>
      <w:r w:rsidR="006F19C3" w:rsidRPr="005A744F">
        <w:t xml:space="preserve">recommendations for </w:t>
      </w:r>
      <w:r w:rsidRPr="005A744F">
        <w:t xml:space="preserve">contract awards, nor to be responsible for any money expended by the </w:t>
      </w:r>
      <w:r w:rsidR="005D3C42" w:rsidRPr="005A744F">
        <w:rPr>
          <w:szCs w:val="24"/>
        </w:rPr>
        <w:t>proposer</w:t>
      </w:r>
      <w:r w:rsidRPr="005A744F">
        <w:t xml:space="preserve"> before contract award is made.</w:t>
      </w:r>
      <w:r w:rsidR="00200585" w:rsidRPr="005A744F">
        <w:t xml:space="preserve">  It is the sole responsibility of the </w:t>
      </w:r>
      <w:r w:rsidR="005D3C42" w:rsidRPr="005A744F">
        <w:rPr>
          <w:szCs w:val="24"/>
        </w:rPr>
        <w:t>proposer</w:t>
      </w:r>
      <w:r w:rsidR="00200585" w:rsidRPr="005A744F">
        <w:t xml:space="preserve"> to make certain the p</w:t>
      </w:r>
      <w:r w:rsidR="00200585">
        <w:t>roposal is properly received by SERDP.</w:t>
      </w:r>
    </w:p>
    <w:p w14:paraId="51D9755D" w14:textId="77777777" w:rsidR="004D2334" w:rsidRDefault="004D2334" w:rsidP="00BE7FB3">
      <w:pPr>
        <w:jc w:val="both"/>
      </w:pPr>
    </w:p>
    <w:p w14:paraId="51D9755E" w14:textId="1C7FD461" w:rsidR="003E6BA1" w:rsidRPr="00D965BE" w:rsidRDefault="003E6BA1" w:rsidP="00BE7FB3">
      <w:pPr>
        <w:pStyle w:val="PlainText"/>
        <w:jc w:val="both"/>
        <w:rPr>
          <w:rFonts w:ascii="Times New Roman" w:hAnsi="Times New Roman" w:cs="Times New Roman"/>
          <w:sz w:val="24"/>
          <w:szCs w:val="24"/>
        </w:rPr>
      </w:pPr>
      <w:r w:rsidRPr="00D965BE">
        <w:rPr>
          <w:rFonts w:ascii="Times New Roman" w:eastAsia="Times New Roman" w:hAnsi="Times New Roman" w:cs="Times New Roman"/>
          <w:sz w:val="24"/>
          <w:szCs w:val="24"/>
        </w:rPr>
        <w:t>The SERDP Office manages the B</w:t>
      </w:r>
      <w:r w:rsidRPr="00D965BE">
        <w:rPr>
          <w:rFonts w:ascii="Times New Roman" w:hAnsi="Times New Roman" w:cs="Times New Roman"/>
          <w:sz w:val="24"/>
          <w:szCs w:val="24"/>
        </w:rPr>
        <w:t>AA solicitation along with the U.S. Army Corps of Engineers</w:t>
      </w:r>
      <w:r w:rsidR="005C4B97">
        <w:rPr>
          <w:rFonts w:ascii="Times New Roman" w:hAnsi="Times New Roman" w:cs="Times New Roman"/>
          <w:sz w:val="24"/>
          <w:szCs w:val="24"/>
        </w:rPr>
        <w:t>,</w:t>
      </w:r>
      <w:r w:rsidRPr="00D965BE">
        <w:rPr>
          <w:rFonts w:ascii="Times New Roman" w:hAnsi="Times New Roman" w:cs="Times New Roman"/>
          <w:sz w:val="24"/>
          <w:szCs w:val="24"/>
        </w:rPr>
        <w:t xml:space="preserve"> </w:t>
      </w:r>
      <w:r w:rsidRPr="007F41CC">
        <w:rPr>
          <w:rFonts w:ascii="Times New Roman" w:hAnsi="Times New Roman" w:cs="Times New Roman"/>
          <w:sz w:val="24"/>
          <w:szCs w:val="24"/>
        </w:rPr>
        <w:t xml:space="preserve">Humphreys Engineer Center Support Activity (HECSA) </w:t>
      </w:r>
      <w:r w:rsidR="005C4B97" w:rsidRPr="007F41CC">
        <w:rPr>
          <w:rFonts w:ascii="Times New Roman" w:hAnsi="Times New Roman" w:cs="Times New Roman"/>
          <w:sz w:val="24"/>
          <w:szCs w:val="24"/>
        </w:rPr>
        <w:t xml:space="preserve">Contracting Center </w:t>
      </w:r>
      <w:r w:rsidRPr="00E35B29">
        <w:rPr>
          <w:rFonts w:ascii="Times New Roman" w:hAnsi="Times New Roman" w:cs="Times New Roman"/>
          <w:sz w:val="24"/>
          <w:szCs w:val="24"/>
        </w:rPr>
        <w:t>in Alexandria, Virginia.  For contracting</w:t>
      </w:r>
      <w:r w:rsidR="000E225A" w:rsidRPr="00E35B29">
        <w:rPr>
          <w:rFonts w:ascii="Times New Roman" w:hAnsi="Times New Roman" w:cs="Times New Roman"/>
          <w:sz w:val="24"/>
          <w:szCs w:val="24"/>
        </w:rPr>
        <w:t xml:space="preserve"> or small business</w:t>
      </w:r>
      <w:r w:rsidRPr="00E35B29">
        <w:rPr>
          <w:rFonts w:ascii="Times New Roman" w:hAnsi="Times New Roman" w:cs="Times New Roman"/>
          <w:sz w:val="24"/>
          <w:szCs w:val="24"/>
        </w:rPr>
        <w:t xml:space="preserve"> information regarding this BAA solicitation, contact </w:t>
      </w:r>
      <w:r w:rsidR="00D56300" w:rsidRPr="006115D6">
        <w:rPr>
          <w:rFonts w:ascii="Times New Roman" w:hAnsi="Times New Roman" w:cs="Times New Roman"/>
          <w:color w:val="000000"/>
          <w:sz w:val="24"/>
          <w:szCs w:val="24"/>
        </w:rPr>
        <w:t xml:space="preserve">Doug Pohlman at 703-428-6420 or by email at </w:t>
      </w:r>
      <w:hyperlink r:id="rId13" w:history="1">
        <w:r w:rsidR="00D56300" w:rsidRPr="006115D6">
          <w:rPr>
            <w:rStyle w:val="Hyperlink"/>
            <w:rFonts w:ascii="Times New Roman" w:hAnsi="Times New Roman"/>
            <w:szCs w:val="24"/>
          </w:rPr>
          <w:t>Douglas.E.Pohlman@usace.army.mil</w:t>
        </w:r>
      </w:hyperlink>
      <w:r w:rsidR="007F41CC">
        <w:rPr>
          <w:rStyle w:val="Hyperlink"/>
          <w:rFonts w:ascii="Times New Roman" w:hAnsi="Times New Roman"/>
          <w:szCs w:val="24"/>
        </w:rPr>
        <w:t xml:space="preserve"> </w:t>
      </w:r>
      <w:r w:rsidR="0075125E" w:rsidRPr="00D965BE">
        <w:rPr>
          <w:rFonts w:ascii="Times New Roman" w:hAnsi="Times New Roman" w:cs="Times New Roman"/>
          <w:sz w:val="24"/>
          <w:szCs w:val="24"/>
        </w:rPr>
        <w:t>or</w:t>
      </w:r>
      <w:r w:rsidR="004A7E3C">
        <w:rPr>
          <w:rFonts w:ascii="Times New Roman" w:hAnsi="Times New Roman" w:cs="Times New Roman"/>
          <w:sz w:val="24"/>
          <w:szCs w:val="24"/>
        </w:rPr>
        <w:t xml:space="preserve"> the</w:t>
      </w:r>
      <w:r w:rsidR="00D965BE" w:rsidRPr="00D965BE">
        <w:rPr>
          <w:rFonts w:ascii="Times New Roman" w:hAnsi="Times New Roman" w:cs="Times New Roman"/>
          <w:sz w:val="24"/>
          <w:szCs w:val="24"/>
        </w:rPr>
        <w:t xml:space="preserve"> </w:t>
      </w:r>
      <w:r w:rsidR="009156D4">
        <w:rPr>
          <w:rFonts w:ascii="Times New Roman" w:hAnsi="Times New Roman" w:cs="Times New Roman"/>
          <w:sz w:val="24"/>
          <w:szCs w:val="24"/>
        </w:rPr>
        <w:t xml:space="preserve">HECSA </w:t>
      </w:r>
      <w:r w:rsidR="004A7E3C" w:rsidRPr="004A7E3C">
        <w:rPr>
          <w:rFonts w:ascii="Times New Roman" w:hAnsi="Times New Roman" w:cs="Times New Roman"/>
          <w:sz w:val="24"/>
          <w:szCs w:val="24"/>
        </w:rPr>
        <w:t>Small Business Representative</w:t>
      </w:r>
      <w:r w:rsidR="0075125E" w:rsidRPr="00D965BE">
        <w:rPr>
          <w:rFonts w:ascii="Times New Roman" w:hAnsi="Times New Roman" w:cs="Times New Roman"/>
          <w:sz w:val="24"/>
          <w:szCs w:val="24"/>
        </w:rPr>
        <w:t xml:space="preserve"> at </w:t>
      </w:r>
      <w:r w:rsidR="00D965BE" w:rsidRPr="00D965BE">
        <w:rPr>
          <w:rFonts w:ascii="Times New Roman" w:hAnsi="Times New Roman" w:cs="Times New Roman"/>
          <w:sz w:val="24"/>
          <w:szCs w:val="24"/>
        </w:rPr>
        <w:t>703-428-7385</w:t>
      </w:r>
      <w:r w:rsidR="0075125E" w:rsidRPr="00D965BE">
        <w:rPr>
          <w:rFonts w:ascii="Times New Roman" w:hAnsi="Times New Roman" w:cs="Times New Roman"/>
          <w:sz w:val="24"/>
          <w:szCs w:val="24"/>
        </w:rPr>
        <w:t xml:space="preserve"> or</w:t>
      </w:r>
      <w:r w:rsidR="00267067">
        <w:rPr>
          <w:rFonts w:ascii="Times New Roman" w:hAnsi="Times New Roman" w:cs="Times New Roman"/>
          <w:sz w:val="24"/>
          <w:szCs w:val="24"/>
        </w:rPr>
        <w:t xml:space="preserve"> </w:t>
      </w:r>
      <w:hyperlink r:id="rId14" w:history="1">
        <w:r w:rsidR="00D965BE" w:rsidRPr="00D965BE">
          <w:rPr>
            <w:rStyle w:val="Hyperlink"/>
            <w:rFonts w:ascii="Times New Roman" w:hAnsi="Times New Roman"/>
            <w:szCs w:val="24"/>
          </w:rPr>
          <w:t>HECSASmallBusinessProgram@usace.army.mil</w:t>
        </w:r>
      </w:hyperlink>
      <w:r w:rsidR="00BF7138" w:rsidRPr="00BF7138">
        <w:rPr>
          <w:rFonts w:ascii="Times New Roman" w:hAnsi="Times New Roman" w:cs="Times New Roman"/>
          <w:sz w:val="24"/>
          <w:szCs w:val="24"/>
        </w:rPr>
        <w:t xml:space="preserve"> respec</w:t>
      </w:r>
      <w:r w:rsidR="00F02C22">
        <w:rPr>
          <w:rFonts w:ascii="Times New Roman" w:hAnsi="Times New Roman" w:cs="Times New Roman"/>
          <w:sz w:val="24"/>
          <w:szCs w:val="24"/>
        </w:rPr>
        <w:t>tively</w:t>
      </w:r>
      <w:r w:rsidR="0075125E" w:rsidRPr="000E225A">
        <w:rPr>
          <w:rFonts w:ascii="Times New Roman" w:hAnsi="Times New Roman" w:cs="Times New Roman"/>
          <w:sz w:val="24"/>
          <w:szCs w:val="24"/>
        </w:rPr>
        <w:t xml:space="preserve">. </w:t>
      </w:r>
      <w:r w:rsidRPr="000E225A">
        <w:rPr>
          <w:rFonts w:ascii="Times New Roman" w:hAnsi="Times New Roman" w:cs="Times New Roman"/>
          <w:sz w:val="24"/>
          <w:szCs w:val="24"/>
        </w:rPr>
        <w:t xml:space="preserve"> </w:t>
      </w:r>
      <w:r w:rsidRPr="00D965BE">
        <w:rPr>
          <w:rFonts w:ascii="Times New Roman" w:hAnsi="Times New Roman" w:cs="Times New Roman"/>
          <w:sz w:val="24"/>
          <w:szCs w:val="24"/>
        </w:rPr>
        <w:t xml:space="preserve"> General SERDP procedural questions may be referred to </w:t>
      </w:r>
      <w:r w:rsidR="003401BA">
        <w:rPr>
          <w:rFonts w:ascii="Times New Roman" w:hAnsi="Times New Roman" w:cs="Times New Roman"/>
          <w:sz w:val="24"/>
          <w:szCs w:val="24"/>
        </w:rPr>
        <w:t>the</w:t>
      </w:r>
      <w:r w:rsidRPr="00D965BE">
        <w:rPr>
          <w:rFonts w:ascii="Times New Roman" w:hAnsi="Times New Roman" w:cs="Times New Roman"/>
          <w:sz w:val="24"/>
          <w:szCs w:val="24"/>
        </w:rPr>
        <w:t xml:space="preserve"> SERDP</w:t>
      </w:r>
      <w:r w:rsidR="003401BA">
        <w:rPr>
          <w:rFonts w:ascii="Times New Roman" w:hAnsi="Times New Roman" w:cs="Times New Roman"/>
          <w:sz w:val="24"/>
          <w:szCs w:val="24"/>
        </w:rPr>
        <w:t xml:space="preserve"> office at</w:t>
      </w:r>
      <w:r w:rsidRPr="00D965BE">
        <w:rPr>
          <w:rFonts w:ascii="Times New Roman" w:hAnsi="Times New Roman" w:cs="Times New Roman"/>
          <w:sz w:val="24"/>
          <w:szCs w:val="24"/>
        </w:rPr>
        <w:t xml:space="preserve"> 571-372-6565.  For technical information regarding </w:t>
      </w:r>
      <w:r w:rsidR="00C20400" w:rsidRPr="00D965BE">
        <w:rPr>
          <w:rFonts w:ascii="Times New Roman" w:hAnsi="Times New Roman" w:cs="Times New Roman"/>
          <w:sz w:val="24"/>
          <w:szCs w:val="24"/>
        </w:rPr>
        <w:t>a</w:t>
      </w:r>
      <w:r w:rsidRPr="00D965BE">
        <w:rPr>
          <w:rFonts w:ascii="Times New Roman" w:hAnsi="Times New Roman" w:cs="Times New Roman"/>
          <w:sz w:val="24"/>
          <w:szCs w:val="24"/>
        </w:rPr>
        <w:t xml:space="preserve"> SON, contact the individual listed in the SON.</w:t>
      </w:r>
    </w:p>
    <w:p w14:paraId="51D9755F" w14:textId="77777777" w:rsidR="003E6BA1" w:rsidRDefault="003E6BA1" w:rsidP="00BE7FB3">
      <w:pPr>
        <w:jc w:val="both"/>
      </w:pPr>
    </w:p>
    <w:p w14:paraId="51D97560" w14:textId="77777777" w:rsidR="00F34ADC" w:rsidRDefault="00F34ADC" w:rsidP="00BE7FB3">
      <w:pPr>
        <w:jc w:val="both"/>
      </w:pPr>
    </w:p>
    <w:p w14:paraId="51D97561" w14:textId="77777777" w:rsidR="00F34ADC" w:rsidRDefault="00F34ADC" w:rsidP="00BE7FB3">
      <w:pPr>
        <w:jc w:val="both"/>
      </w:pPr>
    </w:p>
    <w:p w14:paraId="51D97562" w14:textId="77777777" w:rsidR="00F34ADC" w:rsidRDefault="00F34ADC" w:rsidP="00BE7FB3">
      <w:pPr>
        <w:jc w:val="both"/>
      </w:pPr>
    </w:p>
    <w:p w14:paraId="51D97563" w14:textId="77777777" w:rsidR="00F34ADC" w:rsidRDefault="00F34ADC" w:rsidP="00BE7FB3">
      <w:pPr>
        <w:jc w:val="both"/>
      </w:pPr>
    </w:p>
    <w:p w14:paraId="51D97564" w14:textId="77777777" w:rsidR="00F34ADC" w:rsidRDefault="00F34ADC" w:rsidP="00BE7FB3">
      <w:pPr>
        <w:jc w:val="both"/>
      </w:pPr>
    </w:p>
    <w:p w14:paraId="51D97565" w14:textId="77777777" w:rsidR="00F34ADC" w:rsidRDefault="00F34ADC" w:rsidP="00BE7FB3">
      <w:pPr>
        <w:jc w:val="both"/>
      </w:pPr>
    </w:p>
    <w:p w14:paraId="51D97566" w14:textId="77777777" w:rsidR="00F34ADC" w:rsidRDefault="00F34ADC" w:rsidP="00BE7FB3">
      <w:pPr>
        <w:jc w:val="both"/>
      </w:pPr>
    </w:p>
    <w:p w14:paraId="51D97567" w14:textId="77777777" w:rsidR="00F34ADC" w:rsidRDefault="00F34ADC" w:rsidP="00BE7FB3">
      <w:pPr>
        <w:jc w:val="both"/>
      </w:pPr>
    </w:p>
    <w:p w14:paraId="51D97568" w14:textId="77777777" w:rsidR="00F34ADC" w:rsidRDefault="00F34ADC" w:rsidP="00BE7FB3">
      <w:pPr>
        <w:jc w:val="both"/>
      </w:pPr>
    </w:p>
    <w:p w14:paraId="51D97569" w14:textId="77777777" w:rsidR="00F34ADC" w:rsidRDefault="00F34ADC" w:rsidP="00BE7FB3">
      <w:pPr>
        <w:jc w:val="both"/>
      </w:pPr>
    </w:p>
    <w:p w14:paraId="51D9756A" w14:textId="77777777" w:rsidR="00F34ADC" w:rsidRDefault="00F34ADC" w:rsidP="00BE7FB3">
      <w:pPr>
        <w:jc w:val="both"/>
        <w:sectPr w:rsidR="00F34ADC" w:rsidSect="0049025D">
          <w:footerReference w:type="default" r:id="rId15"/>
          <w:endnotePr>
            <w:numFmt w:val="decimal"/>
          </w:endnotePr>
          <w:pgSz w:w="12240" w:h="15840" w:code="1"/>
          <w:pgMar w:top="1440" w:right="1440" w:bottom="1440" w:left="1440" w:header="1267" w:footer="432" w:gutter="0"/>
          <w:cols w:space="720"/>
          <w:noEndnote/>
        </w:sectPr>
      </w:pPr>
    </w:p>
    <w:p w14:paraId="0F294176" w14:textId="77777777" w:rsidR="00CF1079" w:rsidRDefault="00CF1079">
      <w:pPr>
        <w:widowControl/>
        <w:autoSpaceDE/>
        <w:autoSpaceDN/>
        <w:adjustRightInd/>
        <w:rPr>
          <w:rFonts w:cs="Arial"/>
          <w:b/>
          <w:bCs/>
          <w:iCs/>
          <w:smallCaps/>
          <w:szCs w:val="28"/>
        </w:rPr>
      </w:pPr>
      <w:r>
        <w:lastRenderedPageBreak/>
        <w:br w:type="page"/>
      </w:r>
    </w:p>
    <w:p w14:paraId="51D9756B" w14:textId="35797278" w:rsidR="004D2334" w:rsidRDefault="004D2334" w:rsidP="00BE7FB3">
      <w:pPr>
        <w:pStyle w:val="Heading2"/>
        <w:widowControl/>
        <w:ind w:left="0" w:firstLine="0"/>
        <w:jc w:val="both"/>
      </w:pPr>
      <w:r>
        <w:lastRenderedPageBreak/>
        <w:t>Evaluation Schedule</w:t>
      </w:r>
    </w:p>
    <w:p w14:paraId="51D9756C" w14:textId="77777777" w:rsidR="00F34ADC" w:rsidRPr="00F34ADC" w:rsidRDefault="00F34ADC" w:rsidP="00BE7FB3">
      <w:pPr>
        <w:jc w:val="both"/>
      </w:pPr>
    </w:p>
    <w:tbl>
      <w:tblPr>
        <w:tblW w:w="8910" w:type="dxa"/>
        <w:tblInd w:w="832" w:type="dxa"/>
        <w:tblLayout w:type="fixed"/>
        <w:tblCellMar>
          <w:left w:w="112" w:type="dxa"/>
          <w:right w:w="112" w:type="dxa"/>
        </w:tblCellMar>
        <w:tblLook w:val="0000" w:firstRow="0" w:lastRow="0" w:firstColumn="0" w:lastColumn="0" w:noHBand="0" w:noVBand="0"/>
      </w:tblPr>
      <w:tblGrid>
        <w:gridCol w:w="3420"/>
        <w:gridCol w:w="5490"/>
      </w:tblGrid>
      <w:tr w:rsidR="004D2334" w14:paraId="51D9756F" w14:textId="77777777" w:rsidTr="01E8D3D3">
        <w:tc>
          <w:tcPr>
            <w:tcW w:w="3420" w:type="dxa"/>
            <w:tcBorders>
              <w:top w:val="single" w:sz="6" w:space="0" w:color="auto"/>
              <w:left w:val="single" w:sz="6" w:space="0" w:color="auto"/>
              <w:bottom w:val="single" w:sz="6" w:space="0" w:color="auto"/>
              <w:right w:val="single" w:sz="6" w:space="0" w:color="auto"/>
            </w:tcBorders>
          </w:tcPr>
          <w:p w14:paraId="51D9756D" w14:textId="77777777" w:rsidR="004D2334" w:rsidRPr="005B569C" w:rsidRDefault="004D2334" w:rsidP="00BE7FB3">
            <w:pPr>
              <w:keepNext/>
              <w:widowControl/>
              <w:spacing w:after="57"/>
              <w:jc w:val="both"/>
              <w:rPr>
                <w:b/>
                <w:szCs w:val="24"/>
              </w:rPr>
            </w:pPr>
            <w:r>
              <w:rPr>
                <w:b/>
                <w:szCs w:val="24"/>
              </w:rPr>
              <w:t>DATE</w:t>
            </w:r>
          </w:p>
        </w:tc>
        <w:tc>
          <w:tcPr>
            <w:tcW w:w="5490" w:type="dxa"/>
            <w:tcBorders>
              <w:top w:val="single" w:sz="6" w:space="0" w:color="auto"/>
              <w:left w:val="single" w:sz="6" w:space="0" w:color="auto"/>
              <w:bottom w:val="single" w:sz="6" w:space="0" w:color="auto"/>
              <w:right w:val="single" w:sz="6" w:space="0" w:color="auto"/>
            </w:tcBorders>
          </w:tcPr>
          <w:p w14:paraId="51D9756E" w14:textId="77777777" w:rsidR="004D2334" w:rsidRPr="005B569C" w:rsidRDefault="004D2334" w:rsidP="00BE7FB3">
            <w:pPr>
              <w:keepNext/>
              <w:widowControl/>
              <w:spacing w:after="57"/>
              <w:jc w:val="both"/>
              <w:rPr>
                <w:b/>
                <w:szCs w:val="24"/>
              </w:rPr>
            </w:pPr>
            <w:r w:rsidRPr="005B569C">
              <w:rPr>
                <w:b/>
                <w:szCs w:val="24"/>
              </w:rPr>
              <w:t>A</w:t>
            </w:r>
            <w:r>
              <w:rPr>
                <w:b/>
                <w:szCs w:val="24"/>
              </w:rPr>
              <w:t>CTIVITY</w:t>
            </w:r>
          </w:p>
        </w:tc>
      </w:tr>
      <w:tr w:rsidR="004D2334" w14:paraId="51D97572" w14:textId="77777777" w:rsidTr="01E8D3D3">
        <w:trPr>
          <w:trHeight w:val="462"/>
        </w:trPr>
        <w:tc>
          <w:tcPr>
            <w:tcW w:w="3420" w:type="dxa"/>
            <w:tcBorders>
              <w:top w:val="single" w:sz="6" w:space="0" w:color="auto"/>
              <w:left w:val="single" w:sz="6" w:space="0" w:color="auto"/>
              <w:bottom w:val="single" w:sz="6" w:space="0" w:color="auto"/>
              <w:right w:val="single" w:sz="6" w:space="0" w:color="auto"/>
            </w:tcBorders>
            <w:vAlign w:val="center"/>
          </w:tcPr>
          <w:p w14:paraId="51D97570" w14:textId="2E710F07" w:rsidR="004D2334" w:rsidRDefault="004F4BD9" w:rsidP="00CF1079">
            <w:pPr>
              <w:keepNext/>
              <w:widowControl/>
              <w:spacing w:after="57"/>
              <w:jc w:val="both"/>
              <w:rPr>
                <w:szCs w:val="24"/>
              </w:rPr>
            </w:pPr>
            <w:r>
              <w:rPr>
                <w:szCs w:val="24"/>
              </w:rPr>
              <w:t>October 2</w:t>
            </w:r>
            <w:r w:rsidR="005603F7">
              <w:rPr>
                <w:szCs w:val="24"/>
              </w:rPr>
              <w:t>8</w:t>
            </w:r>
            <w:r w:rsidR="004D2334">
              <w:rPr>
                <w:szCs w:val="24"/>
              </w:rPr>
              <w:t xml:space="preserve">, </w:t>
            </w:r>
            <w:r w:rsidR="00CF1079">
              <w:rPr>
                <w:szCs w:val="24"/>
              </w:rPr>
              <w:t>20</w:t>
            </w:r>
            <w:r w:rsidR="000040AA">
              <w:rPr>
                <w:szCs w:val="24"/>
              </w:rPr>
              <w:t>2</w:t>
            </w:r>
            <w:r w:rsidR="005603F7">
              <w:rPr>
                <w:szCs w:val="24"/>
              </w:rPr>
              <w:t>1</w:t>
            </w:r>
          </w:p>
        </w:tc>
        <w:tc>
          <w:tcPr>
            <w:tcW w:w="5490" w:type="dxa"/>
            <w:tcBorders>
              <w:top w:val="single" w:sz="6" w:space="0" w:color="auto"/>
              <w:left w:val="single" w:sz="6" w:space="0" w:color="auto"/>
              <w:bottom w:val="single" w:sz="6" w:space="0" w:color="auto"/>
              <w:right w:val="single" w:sz="6" w:space="0" w:color="auto"/>
            </w:tcBorders>
            <w:vAlign w:val="center"/>
          </w:tcPr>
          <w:p w14:paraId="51D97571" w14:textId="77777777" w:rsidR="004D2334" w:rsidRDefault="004D2334" w:rsidP="00BE7FB3">
            <w:pPr>
              <w:keepNext/>
              <w:widowControl/>
              <w:spacing w:after="57"/>
              <w:jc w:val="both"/>
              <w:rPr>
                <w:szCs w:val="24"/>
              </w:rPr>
            </w:pPr>
            <w:r>
              <w:rPr>
                <w:szCs w:val="24"/>
              </w:rPr>
              <w:t>BAA Released</w:t>
            </w:r>
          </w:p>
        </w:tc>
      </w:tr>
      <w:tr w:rsidR="004D2334" w14:paraId="51D97576" w14:textId="77777777" w:rsidTr="01E8D3D3">
        <w:trPr>
          <w:trHeight w:val="435"/>
        </w:trPr>
        <w:tc>
          <w:tcPr>
            <w:tcW w:w="3420" w:type="dxa"/>
            <w:tcBorders>
              <w:top w:val="single" w:sz="6" w:space="0" w:color="auto"/>
              <w:left w:val="single" w:sz="6" w:space="0" w:color="auto"/>
              <w:bottom w:val="single" w:sz="6" w:space="0" w:color="auto"/>
              <w:right w:val="single" w:sz="6" w:space="0" w:color="auto"/>
            </w:tcBorders>
            <w:vAlign w:val="center"/>
          </w:tcPr>
          <w:p w14:paraId="51D97573" w14:textId="1E633EF1" w:rsidR="004D2334" w:rsidRPr="006759AB" w:rsidRDefault="01E8D3D3" w:rsidP="01E8D3D3">
            <w:pPr>
              <w:keepNext/>
              <w:widowControl/>
              <w:spacing w:after="57"/>
              <w:jc w:val="both"/>
              <w:rPr>
                <w:b/>
                <w:bCs/>
              </w:rPr>
            </w:pPr>
            <w:r w:rsidRPr="01E8D3D3">
              <w:rPr>
                <w:b/>
                <w:bCs/>
              </w:rPr>
              <w:t xml:space="preserve">January </w:t>
            </w:r>
            <w:r w:rsidR="00893E92">
              <w:rPr>
                <w:b/>
                <w:bCs/>
              </w:rPr>
              <w:t>6</w:t>
            </w:r>
            <w:r w:rsidRPr="01E8D3D3">
              <w:rPr>
                <w:b/>
                <w:bCs/>
              </w:rPr>
              <w:t>, 20</w:t>
            </w:r>
            <w:r w:rsidR="00A4169B">
              <w:rPr>
                <w:b/>
                <w:bCs/>
              </w:rPr>
              <w:t>2</w:t>
            </w:r>
            <w:r w:rsidR="00893E92">
              <w:rPr>
                <w:b/>
                <w:bCs/>
              </w:rPr>
              <w:t>2</w:t>
            </w:r>
            <w:r w:rsidRPr="01E8D3D3">
              <w:rPr>
                <w:b/>
                <w:bCs/>
              </w:rPr>
              <w:t xml:space="preserve">; </w:t>
            </w:r>
          </w:p>
          <w:p w14:paraId="51D97574" w14:textId="77777777" w:rsidR="004D2334" w:rsidRDefault="004D2334" w:rsidP="00BE7FB3">
            <w:pPr>
              <w:keepNext/>
              <w:widowControl/>
              <w:spacing w:after="57"/>
              <w:jc w:val="both"/>
              <w:rPr>
                <w:szCs w:val="24"/>
              </w:rPr>
            </w:pPr>
            <w:r>
              <w:rPr>
                <w:b/>
                <w:bCs/>
                <w:szCs w:val="24"/>
              </w:rPr>
              <w:t>2:00</w:t>
            </w:r>
            <w:r w:rsidRPr="001C64A9">
              <w:rPr>
                <w:b/>
                <w:bCs/>
                <w:szCs w:val="24"/>
              </w:rPr>
              <w:t xml:space="preserve"> </w:t>
            </w:r>
            <w:r w:rsidR="00301E5A">
              <w:rPr>
                <w:b/>
                <w:bCs/>
                <w:szCs w:val="24"/>
              </w:rPr>
              <w:t>p.m.</w:t>
            </w:r>
            <w:r w:rsidR="00301E5A" w:rsidRPr="001C64A9">
              <w:rPr>
                <w:b/>
                <w:bCs/>
                <w:szCs w:val="24"/>
              </w:rPr>
              <w:t xml:space="preserve"> </w:t>
            </w:r>
            <w:r w:rsidRPr="001C64A9">
              <w:rPr>
                <w:b/>
                <w:bCs/>
                <w:szCs w:val="24"/>
              </w:rPr>
              <w:t>Eastern Time</w:t>
            </w:r>
          </w:p>
        </w:tc>
        <w:tc>
          <w:tcPr>
            <w:tcW w:w="5490" w:type="dxa"/>
            <w:tcBorders>
              <w:top w:val="single" w:sz="6" w:space="0" w:color="auto"/>
              <w:left w:val="single" w:sz="6" w:space="0" w:color="auto"/>
              <w:bottom w:val="single" w:sz="6" w:space="0" w:color="auto"/>
              <w:right w:val="single" w:sz="6" w:space="0" w:color="auto"/>
            </w:tcBorders>
            <w:vAlign w:val="center"/>
          </w:tcPr>
          <w:p w14:paraId="51D97575" w14:textId="77777777" w:rsidR="004D2334" w:rsidRPr="00722651" w:rsidRDefault="004D2334" w:rsidP="00BE7FB3">
            <w:pPr>
              <w:keepNext/>
              <w:widowControl/>
              <w:spacing w:after="57"/>
              <w:jc w:val="both"/>
              <w:rPr>
                <w:szCs w:val="24"/>
              </w:rPr>
            </w:pPr>
            <w:r>
              <w:rPr>
                <w:b/>
                <w:bCs/>
                <w:szCs w:val="24"/>
              </w:rPr>
              <w:t xml:space="preserve">Pre-proposals Due to SERDP </w:t>
            </w:r>
          </w:p>
        </w:tc>
      </w:tr>
      <w:tr w:rsidR="004D2334" w14:paraId="51D97579" w14:textId="77777777" w:rsidTr="01E8D3D3">
        <w:trPr>
          <w:trHeight w:val="435"/>
        </w:trPr>
        <w:tc>
          <w:tcPr>
            <w:tcW w:w="3420" w:type="dxa"/>
            <w:tcBorders>
              <w:top w:val="single" w:sz="6" w:space="0" w:color="auto"/>
              <w:left w:val="single" w:sz="6" w:space="0" w:color="auto"/>
              <w:bottom w:val="single" w:sz="6" w:space="0" w:color="auto"/>
              <w:right w:val="single" w:sz="6" w:space="0" w:color="auto"/>
            </w:tcBorders>
            <w:vAlign w:val="center"/>
          </w:tcPr>
          <w:p w14:paraId="51D97577" w14:textId="60725E25" w:rsidR="004D2334" w:rsidRDefault="004D2334" w:rsidP="00BE7FB3">
            <w:pPr>
              <w:keepNext/>
              <w:widowControl/>
              <w:spacing w:after="57"/>
              <w:jc w:val="both"/>
              <w:rPr>
                <w:szCs w:val="24"/>
              </w:rPr>
            </w:pPr>
            <w:r>
              <w:rPr>
                <w:szCs w:val="24"/>
              </w:rPr>
              <w:t xml:space="preserve">Early </w:t>
            </w:r>
            <w:r w:rsidRPr="006759AB">
              <w:rPr>
                <w:szCs w:val="24"/>
              </w:rPr>
              <w:t xml:space="preserve">February </w:t>
            </w:r>
            <w:r w:rsidR="00292AC6">
              <w:rPr>
                <w:szCs w:val="24"/>
              </w:rPr>
              <w:t>20</w:t>
            </w:r>
            <w:r w:rsidR="00BA1244">
              <w:rPr>
                <w:szCs w:val="24"/>
              </w:rPr>
              <w:t>2</w:t>
            </w:r>
            <w:r w:rsidR="00893E92">
              <w:rPr>
                <w:szCs w:val="24"/>
              </w:rPr>
              <w:t>2</w:t>
            </w:r>
          </w:p>
        </w:tc>
        <w:tc>
          <w:tcPr>
            <w:tcW w:w="5490" w:type="dxa"/>
            <w:tcBorders>
              <w:top w:val="single" w:sz="6" w:space="0" w:color="auto"/>
              <w:left w:val="single" w:sz="6" w:space="0" w:color="auto"/>
              <w:bottom w:val="single" w:sz="6" w:space="0" w:color="auto"/>
              <w:right w:val="single" w:sz="6" w:space="0" w:color="auto"/>
            </w:tcBorders>
            <w:vAlign w:val="center"/>
          </w:tcPr>
          <w:p w14:paraId="51D97578" w14:textId="77777777" w:rsidR="004D2334" w:rsidRDefault="004D2334" w:rsidP="00BE7FB3">
            <w:pPr>
              <w:keepNext/>
              <w:widowControl/>
              <w:spacing w:after="57"/>
              <w:jc w:val="both"/>
              <w:rPr>
                <w:szCs w:val="24"/>
              </w:rPr>
            </w:pPr>
            <w:r>
              <w:rPr>
                <w:szCs w:val="24"/>
              </w:rPr>
              <w:t>Requests for Full Proposals Sent</w:t>
            </w:r>
          </w:p>
        </w:tc>
      </w:tr>
      <w:tr w:rsidR="004D2334" w14:paraId="51D9757D" w14:textId="77777777" w:rsidTr="01E8D3D3">
        <w:trPr>
          <w:trHeight w:val="435"/>
        </w:trPr>
        <w:tc>
          <w:tcPr>
            <w:tcW w:w="3420" w:type="dxa"/>
            <w:tcBorders>
              <w:top w:val="single" w:sz="6" w:space="0" w:color="auto"/>
              <w:left w:val="single" w:sz="6" w:space="0" w:color="auto"/>
              <w:bottom w:val="single" w:sz="6" w:space="0" w:color="auto"/>
              <w:right w:val="single" w:sz="6" w:space="0" w:color="auto"/>
            </w:tcBorders>
            <w:vAlign w:val="center"/>
          </w:tcPr>
          <w:p w14:paraId="51D9757A" w14:textId="773557FB" w:rsidR="004D2334" w:rsidRDefault="004D2334" w:rsidP="00BE7FB3">
            <w:pPr>
              <w:keepNext/>
              <w:widowControl/>
              <w:spacing w:after="57"/>
              <w:jc w:val="both"/>
              <w:rPr>
                <w:b/>
                <w:bCs/>
                <w:szCs w:val="24"/>
              </w:rPr>
            </w:pPr>
            <w:r w:rsidRPr="006759AB">
              <w:rPr>
                <w:b/>
                <w:bCs/>
                <w:szCs w:val="24"/>
              </w:rPr>
              <w:t xml:space="preserve">March </w:t>
            </w:r>
            <w:r w:rsidR="00893E92">
              <w:rPr>
                <w:b/>
                <w:bCs/>
                <w:szCs w:val="24"/>
              </w:rPr>
              <w:t>3</w:t>
            </w:r>
            <w:r>
              <w:rPr>
                <w:b/>
                <w:bCs/>
                <w:szCs w:val="24"/>
              </w:rPr>
              <w:t xml:space="preserve">, </w:t>
            </w:r>
            <w:r w:rsidR="00424160">
              <w:rPr>
                <w:b/>
                <w:bCs/>
                <w:szCs w:val="24"/>
              </w:rPr>
              <w:t>20</w:t>
            </w:r>
            <w:r w:rsidR="0058586C">
              <w:rPr>
                <w:b/>
                <w:bCs/>
                <w:szCs w:val="24"/>
              </w:rPr>
              <w:t>2</w:t>
            </w:r>
            <w:r w:rsidR="00893E92">
              <w:rPr>
                <w:b/>
                <w:bCs/>
                <w:szCs w:val="24"/>
              </w:rPr>
              <w:t>2</w:t>
            </w:r>
            <w:r>
              <w:rPr>
                <w:b/>
                <w:bCs/>
                <w:szCs w:val="24"/>
              </w:rPr>
              <w:t xml:space="preserve">;  </w:t>
            </w:r>
          </w:p>
          <w:p w14:paraId="51D9757B" w14:textId="77777777" w:rsidR="004D2334" w:rsidRDefault="004D2334" w:rsidP="00BE7FB3">
            <w:pPr>
              <w:keepNext/>
              <w:widowControl/>
              <w:spacing w:after="57"/>
              <w:jc w:val="both"/>
              <w:rPr>
                <w:szCs w:val="24"/>
              </w:rPr>
            </w:pPr>
            <w:r>
              <w:rPr>
                <w:b/>
                <w:bCs/>
                <w:szCs w:val="24"/>
              </w:rPr>
              <w:t>2:00</w:t>
            </w:r>
            <w:r w:rsidRPr="001C64A9">
              <w:rPr>
                <w:b/>
                <w:bCs/>
                <w:szCs w:val="24"/>
              </w:rPr>
              <w:t xml:space="preserve"> </w:t>
            </w:r>
            <w:r w:rsidR="00301E5A">
              <w:rPr>
                <w:b/>
                <w:bCs/>
                <w:szCs w:val="24"/>
              </w:rPr>
              <w:t>p.m.</w:t>
            </w:r>
            <w:r w:rsidR="00301E5A" w:rsidRPr="001C64A9">
              <w:rPr>
                <w:b/>
                <w:bCs/>
                <w:szCs w:val="24"/>
              </w:rPr>
              <w:t xml:space="preserve"> </w:t>
            </w:r>
            <w:r>
              <w:rPr>
                <w:b/>
                <w:bCs/>
                <w:szCs w:val="24"/>
              </w:rPr>
              <w:t>Eastern Time</w:t>
            </w:r>
          </w:p>
        </w:tc>
        <w:tc>
          <w:tcPr>
            <w:tcW w:w="5490" w:type="dxa"/>
            <w:tcBorders>
              <w:top w:val="single" w:sz="6" w:space="0" w:color="auto"/>
              <w:left w:val="single" w:sz="6" w:space="0" w:color="auto"/>
              <w:bottom w:val="single" w:sz="6" w:space="0" w:color="auto"/>
              <w:right w:val="single" w:sz="6" w:space="0" w:color="auto"/>
            </w:tcBorders>
            <w:vAlign w:val="center"/>
          </w:tcPr>
          <w:p w14:paraId="51D9757C" w14:textId="77777777" w:rsidR="004D2334" w:rsidRDefault="004D2334" w:rsidP="00BE7FB3">
            <w:pPr>
              <w:keepNext/>
              <w:widowControl/>
              <w:spacing w:after="57"/>
              <w:jc w:val="both"/>
              <w:rPr>
                <w:szCs w:val="24"/>
              </w:rPr>
            </w:pPr>
            <w:r>
              <w:rPr>
                <w:b/>
                <w:bCs/>
                <w:szCs w:val="24"/>
              </w:rPr>
              <w:t xml:space="preserve">Full Proposals Due to SERDP </w:t>
            </w:r>
          </w:p>
        </w:tc>
      </w:tr>
      <w:tr w:rsidR="004D2334" w14:paraId="51D97580" w14:textId="77777777" w:rsidTr="01E8D3D3">
        <w:trPr>
          <w:trHeight w:val="462"/>
        </w:trPr>
        <w:tc>
          <w:tcPr>
            <w:tcW w:w="3420" w:type="dxa"/>
            <w:tcBorders>
              <w:top w:val="single" w:sz="6" w:space="0" w:color="auto"/>
              <w:left w:val="single" w:sz="6" w:space="0" w:color="auto"/>
              <w:bottom w:val="single" w:sz="6" w:space="0" w:color="auto"/>
              <w:right w:val="single" w:sz="6" w:space="0" w:color="auto"/>
            </w:tcBorders>
            <w:vAlign w:val="center"/>
          </w:tcPr>
          <w:p w14:paraId="51D9757E" w14:textId="547D2A00" w:rsidR="004D2334" w:rsidRDefault="004D2334" w:rsidP="00BE7FB3">
            <w:pPr>
              <w:keepNext/>
              <w:widowControl/>
              <w:jc w:val="both"/>
              <w:rPr>
                <w:szCs w:val="24"/>
              </w:rPr>
            </w:pPr>
            <w:r>
              <w:rPr>
                <w:szCs w:val="24"/>
              </w:rPr>
              <w:t xml:space="preserve">July – August </w:t>
            </w:r>
            <w:r w:rsidR="00292AC6">
              <w:rPr>
                <w:szCs w:val="24"/>
              </w:rPr>
              <w:t>20</w:t>
            </w:r>
            <w:r w:rsidR="00341C14">
              <w:rPr>
                <w:szCs w:val="24"/>
              </w:rPr>
              <w:t>2</w:t>
            </w:r>
            <w:r w:rsidR="005228C9">
              <w:rPr>
                <w:szCs w:val="24"/>
              </w:rPr>
              <w:t>2</w:t>
            </w:r>
          </w:p>
        </w:tc>
        <w:tc>
          <w:tcPr>
            <w:tcW w:w="5490" w:type="dxa"/>
            <w:tcBorders>
              <w:top w:val="single" w:sz="6" w:space="0" w:color="auto"/>
              <w:left w:val="single" w:sz="6" w:space="0" w:color="auto"/>
              <w:bottom w:val="single" w:sz="6" w:space="0" w:color="auto"/>
              <w:right w:val="single" w:sz="6" w:space="0" w:color="auto"/>
            </w:tcBorders>
            <w:vAlign w:val="center"/>
          </w:tcPr>
          <w:p w14:paraId="51D9757F" w14:textId="77777777" w:rsidR="004D2334" w:rsidRDefault="004D2334" w:rsidP="00BE7FB3">
            <w:pPr>
              <w:keepNext/>
              <w:widowControl/>
              <w:spacing w:after="57"/>
              <w:jc w:val="both"/>
              <w:rPr>
                <w:szCs w:val="24"/>
              </w:rPr>
            </w:pPr>
            <w:r w:rsidRPr="005A744F">
              <w:rPr>
                <w:szCs w:val="24"/>
              </w:rPr>
              <w:t>Proposers N</w:t>
            </w:r>
            <w:r w:rsidRPr="009E2447">
              <w:rPr>
                <w:szCs w:val="24"/>
              </w:rPr>
              <w:t>otified</w:t>
            </w:r>
            <w:r>
              <w:rPr>
                <w:szCs w:val="24"/>
              </w:rPr>
              <w:t xml:space="preserve"> </w:t>
            </w:r>
          </w:p>
        </w:tc>
      </w:tr>
      <w:tr w:rsidR="004D2334" w14:paraId="51D97583" w14:textId="77777777" w:rsidTr="01E8D3D3">
        <w:trPr>
          <w:trHeight w:val="435"/>
        </w:trPr>
        <w:tc>
          <w:tcPr>
            <w:tcW w:w="3420" w:type="dxa"/>
            <w:tcBorders>
              <w:top w:val="single" w:sz="6" w:space="0" w:color="auto"/>
              <w:left w:val="single" w:sz="6" w:space="0" w:color="auto"/>
              <w:bottom w:val="single" w:sz="6" w:space="0" w:color="auto"/>
              <w:right w:val="single" w:sz="6" w:space="0" w:color="auto"/>
            </w:tcBorders>
            <w:vAlign w:val="center"/>
          </w:tcPr>
          <w:p w14:paraId="51D97581" w14:textId="60C1188A" w:rsidR="004D2334" w:rsidRDefault="004D2334" w:rsidP="00BE7FB3">
            <w:pPr>
              <w:keepNext/>
              <w:widowControl/>
              <w:jc w:val="both"/>
              <w:rPr>
                <w:szCs w:val="24"/>
              </w:rPr>
            </w:pPr>
            <w:r>
              <w:rPr>
                <w:szCs w:val="24"/>
              </w:rPr>
              <w:t xml:space="preserve">September – October </w:t>
            </w:r>
            <w:r w:rsidR="00292AC6">
              <w:rPr>
                <w:szCs w:val="24"/>
              </w:rPr>
              <w:t>20</w:t>
            </w:r>
            <w:r w:rsidR="000847E3">
              <w:rPr>
                <w:szCs w:val="24"/>
              </w:rPr>
              <w:t>2</w:t>
            </w:r>
            <w:r w:rsidR="005228C9">
              <w:rPr>
                <w:szCs w:val="24"/>
              </w:rPr>
              <w:t>2</w:t>
            </w:r>
          </w:p>
        </w:tc>
        <w:tc>
          <w:tcPr>
            <w:tcW w:w="5490" w:type="dxa"/>
            <w:tcBorders>
              <w:top w:val="single" w:sz="6" w:space="0" w:color="auto"/>
              <w:left w:val="single" w:sz="6" w:space="0" w:color="auto"/>
              <w:bottom w:val="single" w:sz="6" w:space="0" w:color="auto"/>
              <w:right w:val="single" w:sz="6" w:space="0" w:color="auto"/>
            </w:tcBorders>
            <w:vAlign w:val="center"/>
          </w:tcPr>
          <w:p w14:paraId="51D97582" w14:textId="77777777" w:rsidR="004D2334" w:rsidRDefault="004D2334" w:rsidP="00BE7FB3">
            <w:pPr>
              <w:keepNext/>
              <w:widowControl/>
              <w:spacing w:after="57"/>
              <w:jc w:val="both"/>
              <w:rPr>
                <w:szCs w:val="24"/>
              </w:rPr>
            </w:pPr>
            <w:r>
              <w:rPr>
                <w:szCs w:val="24"/>
              </w:rPr>
              <w:t>Presentation to the SERDP Scientific Advisory Board</w:t>
            </w:r>
          </w:p>
        </w:tc>
      </w:tr>
      <w:tr w:rsidR="004D2334" w14:paraId="51D97586" w14:textId="77777777" w:rsidTr="01E8D3D3">
        <w:trPr>
          <w:trHeight w:val="435"/>
        </w:trPr>
        <w:tc>
          <w:tcPr>
            <w:tcW w:w="3420" w:type="dxa"/>
            <w:tcBorders>
              <w:top w:val="single" w:sz="6" w:space="0" w:color="auto"/>
              <w:left w:val="single" w:sz="6" w:space="0" w:color="auto"/>
              <w:bottom w:val="single" w:sz="6" w:space="0" w:color="auto"/>
              <w:right w:val="single" w:sz="6" w:space="0" w:color="auto"/>
            </w:tcBorders>
            <w:vAlign w:val="center"/>
          </w:tcPr>
          <w:p w14:paraId="51D97584" w14:textId="6AD75E77" w:rsidR="004D2334" w:rsidRDefault="009D09D5" w:rsidP="00BE7FB3">
            <w:pPr>
              <w:widowControl/>
              <w:spacing w:after="57"/>
              <w:jc w:val="both"/>
              <w:rPr>
                <w:szCs w:val="24"/>
              </w:rPr>
            </w:pPr>
            <w:r>
              <w:rPr>
                <w:szCs w:val="24"/>
              </w:rPr>
              <w:t xml:space="preserve">June </w:t>
            </w:r>
            <w:r w:rsidR="00292AC6">
              <w:rPr>
                <w:szCs w:val="24"/>
              </w:rPr>
              <w:t>20</w:t>
            </w:r>
            <w:r w:rsidR="008A4238">
              <w:rPr>
                <w:szCs w:val="24"/>
              </w:rPr>
              <w:t>2</w:t>
            </w:r>
            <w:r w:rsidR="005228C9">
              <w:rPr>
                <w:szCs w:val="24"/>
              </w:rPr>
              <w:t>3</w:t>
            </w:r>
          </w:p>
        </w:tc>
        <w:tc>
          <w:tcPr>
            <w:tcW w:w="5490" w:type="dxa"/>
            <w:tcBorders>
              <w:top w:val="single" w:sz="6" w:space="0" w:color="auto"/>
              <w:left w:val="single" w:sz="6" w:space="0" w:color="auto"/>
              <w:bottom w:val="single" w:sz="6" w:space="0" w:color="auto"/>
              <w:right w:val="single" w:sz="6" w:space="0" w:color="auto"/>
            </w:tcBorders>
            <w:vAlign w:val="center"/>
          </w:tcPr>
          <w:p w14:paraId="51D97585" w14:textId="77777777" w:rsidR="004D2334" w:rsidRDefault="0014070C" w:rsidP="00BE7FB3">
            <w:pPr>
              <w:widowControl/>
              <w:spacing w:after="57"/>
              <w:jc w:val="both"/>
              <w:rPr>
                <w:szCs w:val="24"/>
              </w:rPr>
            </w:pPr>
            <w:r>
              <w:rPr>
                <w:szCs w:val="24"/>
              </w:rPr>
              <w:t>Anticipated Awards*</w:t>
            </w:r>
          </w:p>
        </w:tc>
      </w:tr>
    </w:tbl>
    <w:p w14:paraId="51D97587" w14:textId="0CC9F5F5" w:rsidR="007B2FE0" w:rsidRDefault="0014070C" w:rsidP="00BE7FB3">
      <w:pPr>
        <w:ind w:left="360"/>
        <w:jc w:val="both"/>
        <w:rPr>
          <w:sz w:val="26"/>
        </w:rPr>
      </w:pPr>
      <w:r>
        <w:t>* Proposal packages will be sent to contracting in the first quarter of FY20</w:t>
      </w:r>
      <w:r w:rsidR="008A4238">
        <w:t>2</w:t>
      </w:r>
      <w:r w:rsidR="00603A6A">
        <w:t>3</w:t>
      </w:r>
      <w:r>
        <w:t>.  Contract award is expected in the third quarter of 20</w:t>
      </w:r>
      <w:r w:rsidR="008A4238">
        <w:t>2</w:t>
      </w:r>
      <w:r w:rsidR="00603A6A">
        <w:t>3</w:t>
      </w:r>
      <w:r>
        <w:t>, but not guaranteed.</w:t>
      </w:r>
      <w:r w:rsidR="0008755E">
        <w:br w:type="page"/>
      </w:r>
    </w:p>
    <w:p w14:paraId="51D97588" w14:textId="77777777" w:rsidR="004D2334" w:rsidRPr="00283B16" w:rsidRDefault="004D2334" w:rsidP="00BE7FB3">
      <w:pPr>
        <w:pStyle w:val="Heading1"/>
        <w:tabs>
          <w:tab w:val="clear" w:pos="720"/>
        </w:tabs>
        <w:ind w:hanging="720"/>
        <w:jc w:val="both"/>
      </w:pPr>
      <w:r w:rsidRPr="00283B16">
        <w:lastRenderedPageBreak/>
        <w:t>PRE-PROPOSAL INSTRUCTIONS</w:t>
      </w:r>
    </w:p>
    <w:p w14:paraId="51D97589" w14:textId="77777777" w:rsidR="004D2334" w:rsidRDefault="004D2334" w:rsidP="00BE7FB3">
      <w:pPr>
        <w:pStyle w:val="Heading2"/>
        <w:ind w:left="0" w:firstLine="0"/>
        <w:jc w:val="both"/>
      </w:pPr>
      <w:r>
        <w:t xml:space="preserve">Pre-Proposal </w:t>
      </w:r>
      <w:r w:rsidRPr="00A815E4">
        <w:t xml:space="preserve">Length and </w:t>
      </w:r>
      <w:r w:rsidR="00B6062C">
        <w:t>Format</w:t>
      </w:r>
    </w:p>
    <w:p w14:paraId="51D9758A" w14:textId="77777777" w:rsidR="004D2334" w:rsidRPr="00323185" w:rsidRDefault="004D2334" w:rsidP="00BE7FB3">
      <w:pPr>
        <w:jc w:val="both"/>
      </w:pPr>
    </w:p>
    <w:p w14:paraId="51D97593" w14:textId="03205AF8" w:rsidR="004D2334" w:rsidRPr="00424160" w:rsidRDefault="004D2334" w:rsidP="00BE7FB3">
      <w:pPr>
        <w:tabs>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szCs w:val="24"/>
        </w:rPr>
      </w:pPr>
      <w:r w:rsidRPr="006E191C">
        <w:t>Pre-proposals shall</w:t>
      </w:r>
      <w:r>
        <w:t xml:space="preserve"> be no longer than five </w:t>
      </w:r>
      <w:r w:rsidR="00D1795B">
        <w:t xml:space="preserve">(5) </w:t>
      </w:r>
      <w:r>
        <w:t>pages, type face not less than 11</w:t>
      </w:r>
      <w:r w:rsidR="00D1795B">
        <w:t>-</w:t>
      </w:r>
      <w:r>
        <w:t xml:space="preserve">point, and margins not less than one inch on all sides.  </w:t>
      </w:r>
      <w:r w:rsidR="00F320D2">
        <w:t xml:space="preserve">All proposals shall be submitted as </w:t>
      </w:r>
      <w:r w:rsidR="00631E1E">
        <w:t xml:space="preserve">a </w:t>
      </w:r>
      <w:r w:rsidR="00F320D2">
        <w:t>single PDF file containing all sections outlined below.</w:t>
      </w:r>
    </w:p>
    <w:p w14:paraId="51D97594" w14:textId="77777777" w:rsidR="004D2334" w:rsidRPr="003E6BA1" w:rsidRDefault="004D2334" w:rsidP="00BE7FB3">
      <w:pPr>
        <w:pStyle w:val="Heading2"/>
        <w:tabs>
          <w:tab w:val="clear" w:pos="90"/>
        </w:tabs>
        <w:ind w:left="0" w:firstLine="0"/>
        <w:jc w:val="both"/>
      </w:pPr>
      <w:r w:rsidRPr="003E6BA1">
        <w:t>Pre-</w:t>
      </w:r>
      <w:r w:rsidR="003E6BA1">
        <w:t>P</w:t>
      </w:r>
      <w:r w:rsidRPr="003E6BA1">
        <w:t>roposal Content</w:t>
      </w:r>
    </w:p>
    <w:p w14:paraId="51D97595" w14:textId="77777777" w:rsidR="004D2334" w:rsidRPr="00323185" w:rsidRDefault="004D2334" w:rsidP="00BE7FB3">
      <w:pPr>
        <w:jc w:val="both"/>
      </w:pPr>
    </w:p>
    <w:p w14:paraId="51D97596" w14:textId="77777777" w:rsidR="004D2334" w:rsidRDefault="004D2334" w:rsidP="00BE7FB3">
      <w:pPr>
        <w:widowControl/>
        <w:tabs>
          <w:tab w:val="left" w:pos="-2160"/>
          <w:tab w:val="left" w:pos="-1440"/>
          <w:tab w:val="left" w:pos="-720"/>
          <w:tab w:val="left" w:pos="-360"/>
          <w:tab w:val="left" w:pos="0"/>
          <w:tab w:val="left" w:pos="1080"/>
          <w:tab w:val="left" w:pos="1440"/>
          <w:tab w:val="left" w:pos="1800"/>
          <w:tab w:val="left" w:pos="2160"/>
          <w:tab w:val="left" w:pos="2520"/>
          <w:tab w:val="left" w:pos="2880"/>
          <w:tab w:val="left" w:pos="3600"/>
          <w:tab w:val="left" w:pos="4320"/>
          <w:tab w:val="left" w:pos="5040"/>
          <w:tab w:val="left" w:pos="5760"/>
          <w:tab w:val="left" w:pos="6480"/>
        </w:tabs>
        <w:jc w:val="both"/>
        <w:rPr>
          <w:szCs w:val="24"/>
        </w:rPr>
      </w:pPr>
      <w:r w:rsidRPr="002C0621">
        <w:rPr>
          <w:szCs w:val="24"/>
        </w:rPr>
        <w:t>Pre-proposals</w:t>
      </w:r>
      <w:r>
        <w:rPr>
          <w:szCs w:val="24"/>
        </w:rPr>
        <w:t xml:space="preserve"> must describe the merits and objectives of th</w:t>
      </w:r>
      <w:r w:rsidRPr="005A744F">
        <w:rPr>
          <w:szCs w:val="24"/>
        </w:rPr>
        <w:t>e proposer’s proje</w:t>
      </w:r>
      <w:r>
        <w:rPr>
          <w:szCs w:val="24"/>
        </w:rPr>
        <w:t>ct in response to the respective SON.  The pre-proposal should concisely describe</w:t>
      </w:r>
      <w:r w:rsidR="003E6BA1">
        <w:rPr>
          <w:szCs w:val="24"/>
        </w:rPr>
        <w:t xml:space="preserve"> the following</w:t>
      </w:r>
      <w:r>
        <w:rPr>
          <w:szCs w:val="24"/>
        </w:rPr>
        <w:t xml:space="preserve">: </w:t>
      </w:r>
    </w:p>
    <w:p w14:paraId="51D97597" w14:textId="77777777" w:rsidR="000117AC" w:rsidRDefault="000117AC" w:rsidP="00BE7FB3">
      <w:pPr>
        <w:widowControl/>
        <w:tabs>
          <w:tab w:val="left" w:pos="-2160"/>
          <w:tab w:val="left" w:pos="-1440"/>
          <w:tab w:val="left" w:pos="-720"/>
          <w:tab w:val="left" w:pos="-360"/>
          <w:tab w:val="left" w:pos="0"/>
          <w:tab w:val="left" w:pos="1080"/>
          <w:tab w:val="left" w:pos="1440"/>
          <w:tab w:val="left" w:pos="1800"/>
          <w:tab w:val="left" w:pos="2160"/>
          <w:tab w:val="left" w:pos="2520"/>
          <w:tab w:val="left" w:pos="2880"/>
          <w:tab w:val="left" w:pos="3600"/>
          <w:tab w:val="left" w:pos="4320"/>
          <w:tab w:val="left" w:pos="5040"/>
          <w:tab w:val="left" w:pos="5760"/>
          <w:tab w:val="left" w:pos="6480"/>
        </w:tabs>
        <w:jc w:val="both"/>
        <w:rPr>
          <w:szCs w:val="24"/>
        </w:rPr>
      </w:pPr>
    </w:p>
    <w:p w14:paraId="08AFEBE7" w14:textId="0B459838" w:rsidR="009F6797" w:rsidRDefault="009F6797" w:rsidP="00BE7FB3">
      <w:pPr>
        <w:pStyle w:val="ListParagraph"/>
        <w:widowControl/>
        <w:numPr>
          <w:ilvl w:val="0"/>
          <w:numId w:val="54"/>
        </w:numPr>
        <w:tabs>
          <w:tab w:val="left" w:pos="-2160"/>
          <w:tab w:val="left" w:pos="-1440"/>
          <w:tab w:val="left" w:pos="-720"/>
          <w:tab w:val="left" w:pos="-360"/>
          <w:tab w:val="left" w:pos="0"/>
          <w:tab w:val="left" w:pos="720"/>
          <w:tab w:val="left" w:pos="1440"/>
          <w:tab w:val="left" w:pos="1800"/>
          <w:tab w:val="left" w:pos="2160"/>
          <w:tab w:val="left" w:pos="2520"/>
          <w:tab w:val="left" w:pos="2880"/>
          <w:tab w:val="left" w:pos="3600"/>
          <w:tab w:val="left" w:pos="4320"/>
          <w:tab w:val="left" w:pos="5040"/>
          <w:tab w:val="left" w:pos="5760"/>
          <w:tab w:val="left" w:pos="6480"/>
        </w:tabs>
        <w:ind w:left="720" w:right="360"/>
        <w:jc w:val="both"/>
        <w:rPr>
          <w:szCs w:val="24"/>
        </w:rPr>
      </w:pPr>
      <w:r w:rsidRPr="00AB5BAE">
        <w:rPr>
          <w:b/>
        </w:rPr>
        <w:t xml:space="preserve">Proposal Number: </w:t>
      </w:r>
      <w:r w:rsidRPr="003732F9">
        <w:t>Generated by the SERDP and ESTCP Management System (SEMS) when the proposal details are entered and saved in the system as outlined in Section 3 below.</w:t>
      </w:r>
    </w:p>
    <w:p w14:paraId="71C706AE" w14:textId="3EBE0CB5" w:rsidR="00BB4790" w:rsidRPr="00AB5BAE" w:rsidRDefault="00BB4790" w:rsidP="00BE7FB3">
      <w:pPr>
        <w:pStyle w:val="ListParagraph"/>
        <w:widowControl/>
        <w:numPr>
          <w:ilvl w:val="0"/>
          <w:numId w:val="54"/>
        </w:numPr>
        <w:tabs>
          <w:tab w:val="left" w:pos="-2160"/>
          <w:tab w:val="left" w:pos="-1440"/>
          <w:tab w:val="left" w:pos="-720"/>
          <w:tab w:val="left" w:pos="-360"/>
          <w:tab w:val="left" w:pos="0"/>
          <w:tab w:val="left" w:pos="720"/>
          <w:tab w:val="left" w:pos="1440"/>
          <w:tab w:val="left" w:pos="1800"/>
          <w:tab w:val="left" w:pos="2160"/>
          <w:tab w:val="left" w:pos="2520"/>
          <w:tab w:val="left" w:pos="2880"/>
          <w:tab w:val="left" w:pos="3600"/>
          <w:tab w:val="left" w:pos="4320"/>
          <w:tab w:val="left" w:pos="5040"/>
          <w:tab w:val="left" w:pos="5760"/>
          <w:tab w:val="left" w:pos="6480"/>
        </w:tabs>
        <w:ind w:left="720" w:right="360"/>
        <w:jc w:val="both"/>
        <w:rPr>
          <w:b/>
          <w:szCs w:val="24"/>
        </w:rPr>
      </w:pPr>
      <w:r w:rsidRPr="00AB5BAE">
        <w:rPr>
          <w:b/>
          <w:szCs w:val="24"/>
        </w:rPr>
        <w:t>Proposal Title</w:t>
      </w:r>
    </w:p>
    <w:p w14:paraId="7B5833D9" w14:textId="6D1A37BF" w:rsidR="00BB4790" w:rsidRPr="00AB5BAE" w:rsidRDefault="00BB4790" w:rsidP="00BE7FB3">
      <w:pPr>
        <w:pStyle w:val="ListParagraph"/>
        <w:widowControl/>
        <w:numPr>
          <w:ilvl w:val="0"/>
          <w:numId w:val="54"/>
        </w:numPr>
        <w:tabs>
          <w:tab w:val="left" w:pos="-2160"/>
          <w:tab w:val="left" w:pos="-1440"/>
          <w:tab w:val="left" w:pos="-720"/>
          <w:tab w:val="left" w:pos="-360"/>
          <w:tab w:val="left" w:pos="0"/>
          <w:tab w:val="left" w:pos="720"/>
          <w:tab w:val="left" w:pos="1440"/>
          <w:tab w:val="left" w:pos="1800"/>
          <w:tab w:val="left" w:pos="2160"/>
          <w:tab w:val="left" w:pos="2520"/>
          <w:tab w:val="left" w:pos="2880"/>
          <w:tab w:val="left" w:pos="3600"/>
          <w:tab w:val="left" w:pos="4320"/>
          <w:tab w:val="left" w:pos="5040"/>
          <w:tab w:val="left" w:pos="5760"/>
          <w:tab w:val="left" w:pos="6480"/>
        </w:tabs>
        <w:ind w:left="720" w:right="360"/>
        <w:jc w:val="both"/>
        <w:rPr>
          <w:b/>
          <w:szCs w:val="24"/>
        </w:rPr>
      </w:pPr>
      <w:r w:rsidRPr="00AB5BAE">
        <w:rPr>
          <w:b/>
          <w:szCs w:val="24"/>
        </w:rPr>
        <w:t>Lead Principal Investigator</w:t>
      </w:r>
    </w:p>
    <w:p w14:paraId="01CA08BE" w14:textId="21D98550" w:rsidR="00BB4790" w:rsidRPr="00AB5BAE" w:rsidRDefault="00BB4790" w:rsidP="00BE7FB3">
      <w:pPr>
        <w:pStyle w:val="ListParagraph"/>
        <w:widowControl/>
        <w:numPr>
          <w:ilvl w:val="0"/>
          <w:numId w:val="54"/>
        </w:numPr>
        <w:tabs>
          <w:tab w:val="left" w:pos="-2160"/>
          <w:tab w:val="left" w:pos="-1440"/>
          <w:tab w:val="left" w:pos="-720"/>
          <w:tab w:val="left" w:pos="-360"/>
          <w:tab w:val="left" w:pos="0"/>
          <w:tab w:val="left" w:pos="720"/>
          <w:tab w:val="left" w:pos="1440"/>
          <w:tab w:val="left" w:pos="1800"/>
          <w:tab w:val="left" w:pos="2160"/>
          <w:tab w:val="left" w:pos="2520"/>
          <w:tab w:val="left" w:pos="2880"/>
          <w:tab w:val="left" w:pos="3600"/>
          <w:tab w:val="left" w:pos="4320"/>
          <w:tab w:val="left" w:pos="5040"/>
          <w:tab w:val="left" w:pos="5760"/>
          <w:tab w:val="left" w:pos="6480"/>
        </w:tabs>
        <w:ind w:left="720" w:right="360"/>
        <w:jc w:val="both"/>
        <w:rPr>
          <w:b/>
          <w:szCs w:val="24"/>
        </w:rPr>
      </w:pPr>
      <w:r w:rsidRPr="00AB5BAE">
        <w:rPr>
          <w:b/>
          <w:szCs w:val="24"/>
        </w:rPr>
        <w:t>Lead Organization</w:t>
      </w:r>
    </w:p>
    <w:p w14:paraId="51D97598" w14:textId="77777777" w:rsidR="004D2334" w:rsidRPr="004A076F" w:rsidRDefault="004D2334" w:rsidP="00BE7FB3">
      <w:pPr>
        <w:pStyle w:val="ListParagraph"/>
        <w:widowControl/>
        <w:numPr>
          <w:ilvl w:val="0"/>
          <w:numId w:val="54"/>
        </w:numPr>
        <w:tabs>
          <w:tab w:val="left" w:pos="-2160"/>
          <w:tab w:val="left" w:pos="-1440"/>
          <w:tab w:val="left" w:pos="-720"/>
          <w:tab w:val="left" w:pos="-360"/>
          <w:tab w:val="left" w:pos="0"/>
          <w:tab w:val="left" w:pos="720"/>
          <w:tab w:val="left" w:pos="1440"/>
          <w:tab w:val="left" w:pos="1800"/>
          <w:tab w:val="left" w:pos="2160"/>
          <w:tab w:val="left" w:pos="2520"/>
          <w:tab w:val="left" w:pos="2880"/>
          <w:tab w:val="left" w:pos="3600"/>
          <w:tab w:val="left" w:pos="4320"/>
          <w:tab w:val="left" w:pos="5040"/>
          <w:tab w:val="left" w:pos="5760"/>
          <w:tab w:val="left" w:pos="6480"/>
        </w:tabs>
        <w:ind w:left="720" w:right="360"/>
        <w:jc w:val="both"/>
        <w:rPr>
          <w:szCs w:val="24"/>
        </w:rPr>
      </w:pPr>
      <w:r w:rsidRPr="00AB5BAE">
        <w:rPr>
          <w:b/>
          <w:szCs w:val="24"/>
        </w:rPr>
        <w:t>Objective:</w:t>
      </w:r>
      <w:r w:rsidRPr="004A076F">
        <w:rPr>
          <w:szCs w:val="24"/>
        </w:rPr>
        <w:t xml:space="preserve">  </w:t>
      </w:r>
      <w:r w:rsidR="003E6BA1">
        <w:rPr>
          <w:szCs w:val="24"/>
        </w:rPr>
        <w:t>T</w:t>
      </w:r>
      <w:r w:rsidR="003E6BA1" w:rsidRPr="004A076F">
        <w:rPr>
          <w:szCs w:val="24"/>
        </w:rPr>
        <w:t xml:space="preserve">he </w:t>
      </w:r>
      <w:r w:rsidRPr="004A076F">
        <w:rPr>
          <w:szCs w:val="24"/>
        </w:rPr>
        <w:t>proposed objectives and how the project is responsive to the</w:t>
      </w:r>
      <w:r>
        <w:rPr>
          <w:szCs w:val="24"/>
        </w:rPr>
        <w:t xml:space="preserve"> objectives articulated in the</w:t>
      </w:r>
      <w:r w:rsidRPr="004A076F">
        <w:rPr>
          <w:szCs w:val="24"/>
        </w:rPr>
        <w:t xml:space="preserve"> SON</w:t>
      </w:r>
      <w:r>
        <w:rPr>
          <w:szCs w:val="24"/>
        </w:rPr>
        <w:t>.</w:t>
      </w:r>
    </w:p>
    <w:p w14:paraId="51D97599" w14:textId="77777777" w:rsidR="004D2334" w:rsidRPr="004A076F" w:rsidRDefault="004D2334" w:rsidP="00BE7FB3">
      <w:pPr>
        <w:pStyle w:val="ListParagraph"/>
        <w:widowControl/>
        <w:numPr>
          <w:ilvl w:val="0"/>
          <w:numId w:val="54"/>
        </w:numPr>
        <w:tabs>
          <w:tab w:val="left" w:pos="-2160"/>
          <w:tab w:val="left" w:pos="-1440"/>
          <w:tab w:val="left" w:pos="-720"/>
          <w:tab w:val="left" w:pos="-360"/>
          <w:tab w:val="left" w:pos="0"/>
          <w:tab w:val="left" w:pos="720"/>
          <w:tab w:val="left" w:pos="1440"/>
          <w:tab w:val="left" w:pos="1800"/>
          <w:tab w:val="left" w:pos="2160"/>
          <w:tab w:val="left" w:pos="2520"/>
          <w:tab w:val="left" w:pos="2880"/>
          <w:tab w:val="left" w:pos="3600"/>
          <w:tab w:val="left" w:pos="4320"/>
          <w:tab w:val="left" w:pos="5040"/>
          <w:tab w:val="left" w:pos="5760"/>
          <w:tab w:val="left" w:pos="6480"/>
        </w:tabs>
        <w:ind w:left="720" w:right="360"/>
        <w:jc w:val="both"/>
        <w:rPr>
          <w:szCs w:val="24"/>
        </w:rPr>
      </w:pPr>
      <w:r w:rsidRPr="00AB5BAE">
        <w:rPr>
          <w:b/>
          <w:szCs w:val="24"/>
        </w:rPr>
        <w:t>Background:</w:t>
      </w:r>
      <w:r w:rsidRPr="004A076F">
        <w:rPr>
          <w:szCs w:val="24"/>
        </w:rPr>
        <w:t xml:space="preserve">  </w:t>
      </w:r>
      <w:r w:rsidR="003E6BA1">
        <w:rPr>
          <w:szCs w:val="24"/>
        </w:rPr>
        <w:t>S</w:t>
      </w:r>
      <w:r w:rsidR="003E6BA1" w:rsidRPr="004A076F">
        <w:rPr>
          <w:szCs w:val="24"/>
        </w:rPr>
        <w:t xml:space="preserve">ufficient </w:t>
      </w:r>
      <w:r w:rsidRPr="004A076F">
        <w:rPr>
          <w:szCs w:val="24"/>
        </w:rPr>
        <w:t>technical background to demonstrate a thorough understanding of the problem and frame the proposed research in the context of the current state of the science or technology</w:t>
      </w:r>
      <w:r>
        <w:rPr>
          <w:szCs w:val="24"/>
        </w:rPr>
        <w:t>.</w:t>
      </w:r>
    </w:p>
    <w:p w14:paraId="51D9759A" w14:textId="77777777" w:rsidR="004D2334" w:rsidRPr="00CA551E" w:rsidRDefault="004D2334" w:rsidP="00BE7FB3">
      <w:pPr>
        <w:pStyle w:val="ListParagraph"/>
        <w:widowControl/>
        <w:numPr>
          <w:ilvl w:val="0"/>
          <w:numId w:val="54"/>
        </w:numPr>
        <w:tabs>
          <w:tab w:val="left" w:pos="-2160"/>
          <w:tab w:val="left" w:pos="-1440"/>
          <w:tab w:val="left" w:pos="-720"/>
          <w:tab w:val="left" w:pos="-360"/>
          <w:tab w:val="left" w:pos="0"/>
          <w:tab w:val="left" w:pos="720"/>
          <w:tab w:val="left" w:pos="1440"/>
          <w:tab w:val="left" w:pos="1800"/>
          <w:tab w:val="left" w:pos="2160"/>
          <w:tab w:val="left" w:pos="2520"/>
          <w:tab w:val="left" w:pos="2880"/>
          <w:tab w:val="left" w:pos="3600"/>
          <w:tab w:val="left" w:pos="4320"/>
          <w:tab w:val="left" w:pos="5040"/>
          <w:tab w:val="left" w:pos="5760"/>
          <w:tab w:val="left" w:pos="6480"/>
        </w:tabs>
        <w:ind w:left="720" w:right="360"/>
        <w:jc w:val="both"/>
        <w:rPr>
          <w:szCs w:val="24"/>
        </w:rPr>
      </w:pPr>
      <w:r w:rsidRPr="00AB5BAE">
        <w:rPr>
          <w:b/>
          <w:szCs w:val="24"/>
        </w:rPr>
        <w:t>Approach:</w:t>
      </w:r>
      <w:r w:rsidRPr="004A076F">
        <w:rPr>
          <w:szCs w:val="24"/>
        </w:rPr>
        <w:t xml:space="preserve">  </w:t>
      </w:r>
      <w:r w:rsidR="003E6BA1">
        <w:rPr>
          <w:szCs w:val="24"/>
        </w:rPr>
        <w:t>T</w:t>
      </w:r>
      <w:r w:rsidR="003E6BA1" w:rsidRPr="004A076F">
        <w:rPr>
          <w:szCs w:val="24"/>
        </w:rPr>
        <w:t xml:space="preserve">he </w:t>
      </w:r>
      <w:r w:rsidRPr="004A076F">
        <w:rPr>
          <w:szCs w:val="24"/>
        </w:rPr>
        <w:t xml:space="preserve">technical approach and methods, </w:t>
      </w:r>
      <w:r w:rsidRPr="00CA551E">
        <w:rPr>
          <w:szCs w:val="24"/>
        </w:rPr>
        <w:t xml:space="preserve">preferably structured in </w:t>
      </w:r>
      <w:r w:rsidR="003E6BA1">
        <w:rPr>
          <w:szCs w:val="24"/>
        </w:rPr>
        <w:t xml:space="preserve">hypothesis-driven </w:t>
      </w:r>
      <w:r w:rsidRPr="00CA551E">
        <w:rPr>
          <w:szCs w:val="24"/>
        </w:rPr>
        <w:t>tasks that clearly identify how the objectives of the proposed project will be addressed</w:t>
      </w:r>
      <w:r>
        <w:rPr>
          <w:szCs w:val="24"/>
        </w:rPr>
        <w:t xml:space="preserve">.  </w:t>
      </w:r>
      <w:r w:rsidR="003E6BA1">
        <w:rPr>
          <w:szCs w:val="24"/>
        </w:rPr>
        <w:t>This section should be the primary focus of the pre-proposal.</w:t>
      </w:r>
    </w:p>
    <w:p w14:paraId="51D9759B" w14:textId="77777777" w:rsidR="004D2334" w:rsidRDefault="004D2334" w:rsidP="00BE7FB3">
      <w:pPr>
        <w:pStyle w:val="ListParagraph"/>
        <w:widowControl/>
        <w:numPr>
          <w:ilvl w:val="0"/>
          <w:numId w:val="54"/>
        </w:numPr>
        <w:tabs>
          <w:tab w:val="left" w:pos="-2160"/>
          <w:tab w:val="left" w:pos="-1440"/>
          <w:tab w:val="left" w:pos="-720"/>
          <w:tab w:val="left" w:pos="-360"/>
          <w:tab w:val="left" w:pos="0"/>
          <w:tab w:val="left" w:pos="720"/>
          <w:tab w:val="left" w:pos="1440"/>
          <w:tab w:val="left" w:pos="1800"/>
          <w:tab w:val="left" w:pos="2160"/>
          <w:tab w:val="left" w:pos="2520"/>
          <w:tab w:val="left" w:pos="2880"/>
          <w:tab w:val="left" w:pos="3600"/>
          <w:tab w:val="left" w:pos="4320"/>
          <w:tab w:val="left" w:pos="5040"/>
          <w:tab w:val="left" w:pos="5760"/>
          <w:tab w:val="left" w:pos="6480"/>
        </w:tabs>
        <w:ind w:left="720" w:right="360"/>
        <w:jc w:val="both"/>
      </w:pPr>
      <w:r w:rsidRPr="00AB5BAE">
        <w:rPr>
          <w:b/>
        </w:rPr>
        <w:t>Schedule:</w:t>
      </w:r>
      <w:r>
        <w:t xml:space="preserve">  </w:t>
      </w:r>
      <w:r w:rsidR="003E6BA1">
        <w:t xml:space="preserve">The </w:t>
      </w:r>
      <w:r>
        <w:t>duration of the project, along with a milestone chart</w:t>
      </w:r>
      <w:r w:rsidR="003E6BA1">
        <w:t xml:space="preserve"> that delineates the timeline for each task and major deliverables</w:t>
      </w:r>
      <w:r>
        <w:t xml:space="preserve">. </w:t>
      </w:r>
    </w:p>
    <w:p w14:paraId="51D9759C" w14:textId="1744234C" w:rsidR="004D2334" w:rsidRDefault="004D2334" w:rsidP="00BE7FB3">
      <w:pPr>
        <w:pStyle w:val="ListParagraph"/>
        <w:widowControl/>
        <w:numPr>
          <w:ilvl w:val="0"/>
          <w:numId w:val="54"/>
        </w:numPr>
        <w:tabs>
          <w:tab w:val="left" w:pos="-2160"/>
          <w:tab w:val="left" w:pos="-1440"/>
          <w:tab w:val="left" w:pos="-720"/>
          <w:tab w:val="left" w:pos="-360"/>
          <w:tab w:val="left" w:pos="0"/>
          <w:tab w:val="left" w:pos="720"/>
          <w:tab w:val="left" w:pos="1440"/>
          <w:tab w:val="left" w:pos="1800"/>
          <w:tab w:val="left" w:pos="2160"/>
          <w:tab w:val="left" w:pos="2520"/>
          <w:tab w:val="left" w:pos="2880"/>
          <w:tab w:val="left" w:pos="3600"/>
          <w:tab w:val="left" w:pos="4320"/>
          <w:tab w:val="left" w:pos="5040"/>
          <w:tab w:val="left" w:pos="5760"/>
          <w:tab w:val="left" w:pos="6480"/>
        </w:tabs>
        <w:ind w:left="720" w:right="360"/>
        <w:jc w:val="both"/>
      </w:pPr>
      <w:r w:rsidRPr="00AB5BAE">
        <w:rPr>
          <w:b/>
        </w:rPr>
        <w:t>Cost:</w:t>
      </w:r>
      <w:r>
        <w:t xml:space="preserve">  </w:t>
      </w:r>
      <w:r w:rsidR="003E6BA1">
        <w:t xml:space="preserve">The </w:t>
      </w:r>
      <w:r>
        <w:t>estimated total costs, including labor, materials, travel, burdens, and profit (fixed fee, if any,</w:t>
      </w:r>
      <w:r w:rsidRPr="006A0C88">
        <w:t xml:space="preserve"> </w:t>
      </w:r>
      <w:r>
        <w:t>for eligible organizations) by year.</w:t>
      </w:r>
      <w:r w:rsidR="003E6BA1">
        <w:t xml:space="preserve">  A detailed breakout of costs is not required or desired in the pre-proposal.</w:t>
      </w:r>
      <w:r>
        <w:t xml:space="preserve">  </w:t>
      </w:r>
      <w:r w:rsidR="0080433E">
        <w:t>If selected for funding, proposers will be required to provide a certificate of current cost or pricing data prior to award in accordance with Federal Acquisition Regulation (FAR) 15.403-4(a)(1) if the total contract value is expected to exceed $</w:t>
      </w:r>
      <w:r w:rsidR="0097736A">
        <w:t>2,00</w:t>
      </w:r>
      <w:r w:rsidR="0080433E">
        <w:t>0,000.</w:t>
      </w:r>
    </w:p>
    <w:p w14:paraId="51D9759D" w14:textId="77777777" w:rsidR="004D2334" w:rsidRPr="004A076F" w:rsidRDefault="004D2334" w:rsidP="00BE7FB3">
      <w:pPr>
        <w:pStyle w:val="ListParagraph"/>
        <w:widowControl/>
        <w:numPr>
          <w:ilvl w:val="0"/>
          <w:numId w:val="54"/>
        </w:numPr>
        <w:tabs>
          <w:tab w:val="left" w:pos="-2160"/>
          <w:tab w:val="left" w:pos="-1440"/>
          <w:tab w:val="left" w:pos="-720"/>
          <w:tab w:val="left" w:pos="-360"/>
          <w:tab w:val="left" w:pos="0"/>
          <w:tab w:val="left" w:pos="720"/>
          <w:tab w:val="left" w:pos="1440"/>
          <w:tab w:val="left" w:pos="1800"/>
          <w:tab w:val="left" w:pos="2160"/>
          <w:tab w:val="left" w:pos="2520"/>
          <w:tab w:val="left" w:pos="2880"/>
          <w:tab w:val="left" w:pos="3600"/>
          <w:tab w:val="left" w:pos="4320"/>
          <w:tab w:val="left" w:pos="5040"/>
          <w:tab w:val="left" w:pos="5760"/>
          <w:tab w:val="left" w:pos="6480"/>
        </w:tabs>
        <w:ind w:left="720" w:right="360"/>
        <w:jc w:val="both"/>
      </w:pPr>
      <w:r w:rsidRPr="00AB5BAE">
        <w:rPr>
          <w:b/>
          <w:szCs w:val="24"/>
        </w:rPr>
        <w:t xml:space="preserve">Research Team: </w:t>
      </w:r>
      <w:r>
        <w:rPr>
          <w:szCs w:val="24"/>
        </w:rPr>
        <w:t xml:space="preserve"> Identify the Principal Investigator(s)</w:t>
      </w:r>
      <w:r w:rsidR="003E6BA1">
        <w:rPr>
          <w:szCs w:val="24"/>
        </w:rPr>
        <w:t xml:space="preserve">, </w:t>
      </w:r>
      <w:r>
        <w:rPr>
          <w:szCs w:val="24"/>
        </w:rPr>
        <w:t xml:space="preserve">the key co-performers and their respective organizations.  If multiple co-performers are proposed, </w:t>
      </w:r>
      <w:r w:rsidR="00821369">
        <w:rPr>
          <w:szCs w:val="24"/>
        </w:rPr>
        <w:t>indicate</w:t>
      </w:r>
      <w:r>
        <w:rPr>
          <w:szCs w:val="24"/>
        </w:rPr>
        <w:t xml:space="preserve"> their responsibilities within the project.</w:t>
      </w:r>
      <w:r w:rsidR="00E04EAB">
        <w:rPr>
          <w:szCs w:val="24"/>
        </w:rPr>
        <w:t xml:space="preserve">  </w:t>
      </w:r>
    </w:p>
    <w:p w14:paraId="51D9759E" w14:textId="77777777" w:rsidR="004D2334" w:rsidRPr="00C92E4F" w:rsidRDefault="00191E4A" w:rsidP="00BE7FB3">
      <w:pPr>
        <w:pStyle w:val="Heading2"/>
        <w:ind w:left="0" w:firstLine="0"/>
        <w:jc w:val="both"/>
      </w:pPr>
      <w:r w:rsidRPr="00191E4A">
        <w:t>Ap</w:t>
      </w:r>
      <w:r w:rsidR="004D2334" w:rsidRPr="00B040F6">
        <w:t>p</w:t>
      </w:r>
      <w:r w:rsidR="004D2334" w:rsidRPr="00C92E4F">
        <w:t>endices</w:t>
      </w:r>
    </w:p>
    <w:p w14:paraId="51D9759F" w14:textId="77777777" w:rsidR="004D2334" w:rsidRDefault="004D2334" w:rsidP="00BE7FB3">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jc w:val="both"/>
        <w:rPr>
          <w:szCs w:val="24"/>
        </w:rPr>
      </w:pPr>
    </w:p>
    <w:p w14:paraId="51D975A0" w14:textId="77777777" w:rsidR="004D2334" w:rsidRDefault="004D2334" w:rsidP="00BE7FB3">
      <w:pPr>
        <w:jc w:val="both"/>
      </w:pPr>
      <w:r>
        <w:t>Appendices to the pre-proposal include:</w:t>
      </w:r>
    </w:p>
    <w:p w14:paraId="51D975A1" w14:textId="77777777" w:rsidR="004D2334" w:rsidRDefault="004D2334" w:rsidP="00BE7FB3">
      <w:pPr>
        <w:jc w:val="both"/>
      </w:pPr>
    </w:p>
    <w:p w14:paraId="51D975A2" w14:textId="77777777" w:rsidR="004D2334" w:rsidRPr="0065231D" w:rsidRDefault="004D2334" w:rsidP="00BE7FB3">
      <w:pPr>
        <w:pStyle w:val="ListParagraph"/>
        <w:widowControl/>
        <w:numPr>
          <w:ilvl w:val="0"/>
          <w:numId w:val="56"/>
        </w:numPr>
        <w:tabs>
          <w:tab w:val="left" w:pos="-2520"/>
          <w:tab w:val="left" w:pos="-1800"/>
          <w:tab w:val="left" w:pos="-1080"/>
          <w:tab w:val="left" w:pos="-720"/>
          <w:tab w:val="left" w:pos="-360"/>
          <w:tab w:val="left" w:pos="0"/>
          <w:tab w:val="left" w:pos="360"/>
          <w:tab w:val="left" w:pos="720"/>
          <w:tab w:val="left" w:pos="1440"/>
          <w:tab w:val="left" w:pos="1800"/>
          <w:tab w:val="left" w:pos="2160"/>
          <w:tab w:val="left" w:pos="2520"/>
          <w:tab w:val="left" w:pos="3240"/>
          <w:tab w:val="left" w:pos="3960"/>
          <w:tab w:val="left" w:pos="4680"/>
          <w:tab w:val="left" w:pos="5400"/>
          <w:tab w:val="left" w:pos="6120"/>
        </w:tabs>
        <w:ind w:left="720" w:right="360"/>
        <w:jc w:val="both"/>
        <w:rPr>
          <w:szCs w:val="24"/>
        </w:rPr>
      </w:pPr>
      <w:r w:rsidRPr="00AB5BAE">
        <w:rPr>
          <w:b/>
          <w:i/>
          <w:iCs/>
          <w:szCs w:val="24"/>
        </w:rPr>
        <w:t>Requir</w:t>
      </w:r>
      <w:r w:rsidRPr="00AB5BAE">
        <w:rPr>
          <w:i/>
          <w:iCs/>
          <w:szCs w:val="24"/>
        </w:rPr>
        <w:t>ed:</w:t>
      </w:r>
      <w:r w:rsidRPr="00AB5BAE">
        <w:rPr>
          <w:iCs/>
          <w:szCs w:val="24"/>
        </w:rPr>
        <w:t xml:space="preserve">  </w:t>
      </w:r>
      <w:r w:rsidRPr="00AB5BAE">
        <w:rPr>
          <w:szCs w:val="24"/>
        </w:rPr>
        <w:t xml:space="preserve">Abbreviated </w:t>
      </w:r>
      <w:r w:rsidR="008F108A" w:rsidRPr="00AB5BAE">
        <w:rPr>
          <w:szCs w:val="24"/>
        </w:rPr>
        <w:t>Curriculum Vitae (</w:t>
      </w:r>
      <w:r w:rsidRPr="00AB5BAE">
        <w:rPr>
          <w:szCs w:val="24"/>
        </w:rPr>
        <w:t>CV</w:t>
      </w:r>
      <w:r w:rsidR="008F108A" w:rsidRPr="00AB5BAE">
        <w:rPr>
          <w:szCs w:val="24"/>
        </w:rPr>
        <w:t>)</w:t>
      </w:r>
      <w:r w:rsidRPr="00AB5BAE">
        <w:rPr>
          <w:szCs w:val="24"/>
        </w:rPr>
        <w:t>:</w:t>
      </w:r>
      <w:r w:rsidRPr="003E6BA1">
        <w:rPr>
          <w:szCs w:val="24"/>
        </w:rPr>
        <w:t xml:space="preserve">  </w:t>
      </w:r>
      <w:r w:rsidR="00D1795B">
        <w:rPr>
          <w:szCs w:val="24"/>
        </w:rPr>
        <w:t>One (</w:t>
      </w:r>
      <w:r w:rsidRPr="003E6BA1">
        <w:rPr>
          <w:bCs/>
          <w:szCs w:val="24"/>
        </w:rPr>
        <w:t>1</w:t>
      </w:r>
      <w:r w:rsidR="00D1795B">
        <w:rPr>
          <w:bCs/>
          <w:szCs w:val="24"/>
        </w:rPr>
        <w:t>)</w:t>
      </w:r>
      <w:r w:rsidRPr="003E6BA1">
        <w:rPr>
          <w:bCs/>
          <w:szCs w:val="24"/>
        </w:rPr>
        <w:t xml:space="preserve"> page each</w:t>
      </w:r>
      <w:r w:rsidRPr="003E6BA1">
        <w:rPr>
          <w:szCs w:val="24"/>
        </w:rPr>
        <w:t xml:space="preserve"> for the Principal Investigator and other significant performers involved with the project that provide </w:t>
      </w:r>
      <w:r w:rsidRPr="003E6BA1">
        <w:rPr>
          <w:szCs w:val="24"/>
        </w:rPr>
        <w:lastRenderedPageBreak/>
        <w:t xml:space="preserve">relevant research experience.  Include the full mailing addresses, phone numbers, and email addresses for </w:t>
      </w:r>
      <w:r w:rsidRPr="0065231D">
        <w:rPr>
          <w:bCs/>
          <w:szCs w:val="24"/>
        </w:rPr>
        <w:t>each</w:t>
      </w:r>
      <w:r w:rsidRPr="0065231D">
        <w:rPr>
          <w:szCs w:val="24"/>
        </w:rPr>
        <w:t xml:space="preserve"> person listed.</w:t>
      </w:r>
    </w:p>
    <w:p w14:paraId="51D975A3" w14:textId="77777777" w:rsidR="004D2334" w:rsidRPr="0065231D" w:rsidRDefault="004D2334" w:rsidP="00BE7FB3">
      <w:pPr>
        <w:pStyle w:val="ListParagraph"/>
        <w:widowControl/>
        <w:numPr>
          <w:ilvl w:val="0"/>
          <w:numId w:val="56"/>
        </w:numPr>
        <w:tabs>
          <w:tab w:val="left" w:pos="-2520"/>
          <w:tab w:val="left" w:pos="-1800"/>
          <w:tab w:val="left" w:pos="-1080"/>
          <w:tab w:val="left" w:pos="-720"/>
          <w:tab w:val="left" w:pos="-360"/>
          <w:tab w:val="left" w:pos="0"/>
          <w:tab w:val="left" w:pos="360"/>
          <w:tab w:val="left" w:pos="720"/>
          <w:tab w:val="left" w:pos="1440"/>
          <w:tab w:val="left" w:pos="1800"/>
          <w:tab w:val="left" w:pos="2160"/>
          <w:tab w:val="left" w:pos="2520"/>
          <w:tab w:val="left" w:pos="3240"/>
          <w:tab w:val="left" w:pos="3960"/>
          <w:tab w:val="left" w:pos="4680"/>
          <w:tab w:val="left" w:pos="5400"/>
          <w:tab w:val="left" w:pos="6120"/>
        </w:tabs>
        <w:ind w:left="720" w:right="360"/>
        <w:jc w:val="both"/>
        <w:rPr>
          <w:szCs w:val="24"/>
        </w:rPr>
      </w:pPr>
      <w:r w:rsidRPr="00AB5BAE">
        <w:rPr>
          <w:b/>
          <w:i/>
          <w:szCs w:val="24"/>
        </w:rPr>
        <w:t>Required:</w:t>
      </w:r>
      <w:r w:rsidRPr="00AB5BAE">
        <w:rPr>
          <w:b/>
          <w:szCs w:val="24"/>
        </w:rPr>
        <w:t xml:space="preserve">  List of Acronyms:</w:t>
      </w:r>
      <w:r w:rsidRPr="0065231D">
        <w:rPr>
          <w:i/>
          <w:szCs w:val="24"/>
        </w:rPr>
        <w:t xml:space="preserve">  </w:t>
      </w:r>
      <w:r w:rsidRPr="0065231D">
        <w:rPr>
          <w:szCs w:val="24"/>
        </w:rPr>
        <w:t>Provide a complete list of acronyms used in your pre-proposal and their definitions.  List the proposal number at the top of the page.</w:t>
      </w:r>
    </w:p>
    <w:p w14:paraId="51D975A4" w14:textId="77777777" w:rsidR="004D2334" w:rsidRDefault="004D2334" w:rsidP="00BE7FB3">
      <w:pPr>
        <w:pStyle w:val="ListParagraph"/>
        <w:widowControl/>
        <w:numPr>
          <w:ilvl w:val="0"/>
          <w:numId w:val="56"/>
        </w:numPr>
        <w:tabs>
          <w:tab w:val="left" w:pos="-2520"/>
          <w:tab w:val="left" w:pos="-1800"/>
          <w:tab w:val="left" w:pos="-1080"/>
          <w:tab w:val="left" w:pos="-720"/>
          <w:tab w:val="left" w:pos="-360"/>
          <w:tab w:val="left" w:pos="0"/>
          <w:tab w:val="left" w:pos="360"/>
          <w:tab w:val="left" w:pos="720"/>
          <w:tab w:val="left" w:pos="1440"/>
          <w:tab w:val="left" w:pos="1800"/>
          <w:tab w:val="left" w:pos="2160"/>
          <w:tab w:val="left" w:pos="2520"/>
          <w:tab w:val="left" w:pos="3240"/>
          <w:tab w:val="left" w:pos="3960"/>
          <w:tab w:val="left" w:pos="4680"/>
          <w:tab w:val="left" w:pos="5400"/>
          <w:tab w:val="left" w:pos="6120"/>
        </w:tabs>
        <w:ind w:left="720" w:right="360"/>
        <w:jc w:val="both"/>
        <w:rPr>
          <w:szCs w:val="24"/>
        </w:rPr>
      </w:pPr>
      <w:r w:rsidRPr="00AB5BAE">
        <w:rPr>
          <w:b/>
          <w:i/>
          <w:szCs w:val="24"/>
        </w:rPr>
        <w:t>Required, if literature is cited</w:t>
      </w:r>
      <w:r w:rsidRPr="00AB5BAE">
        <w:rPr>
          <w:b/>
          <w:szCs w:val="24"/>
        </w:rPr>
        <w:t xml:space="preserve">: </w:t>
      </w:r>
      <w:r w:rsidRPr="0065231D">
        <w:rPr>
          <w:szCs w:val="24"/>
        </w:rPr>
        <w:t xml:space="preserve"> Literature Citations:   Provide literature citations for any material cited in the technical section or the supporting technical data. </w:t>
      </w:r>
    </w:p>
    <w:p w14:paraId="51D975A5" w14:textId="77777777" w:rsidR="004D2334" w:rsidRPr="0065231D" w:rsidRDefault="004D2334" w:rsidP="00BE7FB3">
      <w:pPr>
        <w:pStyle w:val="ListParagraph"/>
        <w:widowControl/>
        <w:numPr>
          <w:ilvl w:val="0"/>
          <w:numId w:val="56"/>
        </w:numPr>
        <w:tabs>
          <w:tab w:val="left" w:pos="-2520"/>
          <w:tab w:val="left" w:pos="-1800"/>
          <w:tab w:val="left" w:pos="-1080"/>
          <w:tab w:val="left" w:pos="-720"/>
          <w:tab w:val="left" w:pos="-360"/>
          <w:tab w:val="left" w:pos="0"/>
          <w:tab w:val="left" w:pos="360"/>
          <w:tab w:val="left" w:pos="720"/>
          <w:tab w:val="left" w:pos="1440"/>
          <w:tab w:val="left" w:pos="1800"/>
          <w:tab w:val="left" w:pos="2160"/>
          <w:tab w:val="left" w:pos="2520"/>
          <w:tab w:val="left" w:pos="3240"/>
          <w:tab w:val="left" w:pos="3960"/>
          <w:tab w:val="left" w:pos="4680"/>
          <w:tab w:val="left" w:pos="5400"/>
          <w:tab w:val="left" w:pos="6120"/>
        </w:tabs>
        <w:ind w:left="720" w:right="360"/>
        <w:jc w:val="both"/>
        <w:rPr>
          <w:szCs w:val="24"/>
        </w:rPr>
      </w:pPr>
      <w:r w:rsidRPr="00AB5BAE">
        <w:rPr>
          <w:b/>
          <w:i/>
          <w:iCs/>
          <w:szCs w:val="24"/>
        </w:rPr>
        <w:t>Optional:</w:t>
      </w:r>
      <w:r w:rsidRPr="00AB5BAE">
        <w:rPr>
          <w:b/>
          <w:iCs/>
          <w:szCs w:val="24"/>
        </w:rPr>
        <w:t xml:space="preserve">  </w:t>
      </w:r>
      <w:r w:rsidRPr="00AB5BAE">
        <w:rPr>
          <w:b/>
          <w:szCs w:val="24"/>
        </w:rPr>
        <w:t>Supporting Technical Data (</w:t>
      </w:r>
      <w:r w:rsidRPr="00AB5BAE">
        <w:rPr>
          <w:b/>
          <w:bCs/>
          <w:szCs w:val="24"/>
        </w:rPr>
        <w:t>limited to 3 pages</w:t>
      </w:r>
      <w:r w:rsidRPr="00AB5BAE">
        <w:rPr>
          <w:b/>
          <w:szCs w:val="24"/>
        </w:rPr>
        <w:t>):</w:t>
      </w:r>
      <w:r w:rsidRPr="0065231D">
        <w:rPr>
          <w:szCs w:val="24"/>
        </w:rPr>
        <w:t xml:space="preserve">  Data sheets, charts, referenced research extracts.</w:t>
      </w:r>
    </w:p>
    <w:p w14:paraId="51D975A6" w14:textId="77777777" w:rsidR="004D2334" w:rsidRPr="003E6BA1" w:rsidRDefault="004D2334" w:rsidP="00BE7FB3">
      <w:pPr>
        <w:pStyle w:val="ListParagraph"/>
        <w:widowControl/>
        <w:numPr>
          <w:ilvl w:val="0"/>
          <w:numId w:val="56"/>
        </w:numPr>
        <w:tabs>
          <w:tab w:val="left" w:pos="-2520"/>
          <w:tab w:val="left" w:pos="-1800"/>
          <w:tab w:val="left" w:pos="-1080"/>
          <w:tab w:val="left" w:pos="-720"/>
          <w:tab w:val="left" w:pos="-360"/>
          <w:tab w:val="left" w:pos="0"/>
          <w:tab w:val="left" w:pos="360"/>
          <w:tab w:val="left" w:pos="720"/>
          <w:tab w:val="left" w:pos="1440"/>
          <w:tab w:val="left" w:pos="1800"/>
          <w:tab w:val="left" w:pos="2160"/>
          <w:tab w:val="left" w:pos="2520"/>
          <w:tab w:val="left" w:pos="3240"/>
          <w:tab w:val="left" w:pos="3960"/>
          <w:tab w:val="left" w:pos="4680"/>
          <w:tab w:val="left" w:pos="5400"/>
          <w:tab w:val="left" w:pos="6120"/>
        </w:tabs>
        <w:ind w:left="720" w:right="360"/>
        <w:jc w:val="both"/>
        <w:rPr>
          <w:szCs w:val="24"/>
        </w:rPr>
      </w:pPr>
      <w:r w:rsidRPr="00AB5BAE">
        <w:rPr>
          <w:b/>
          <w:i/>
          <w:iCs/>
          <w:szCs w:val="24"/>
        </w:rPr>
        <w:t>Optional:</w:t>
      </w:r>
      <w:r w:rsidRPr="00AB5BAE">
        <w:rPr>
          <w:b/>
          <w:szCs w:val="24"/>
        </w:rPr>
        <w:t xml:space="preserve">  Existing Support: </w:t>
      </w:r>
      <w:r w:rsidRPr="0065231D">
        <w:rPr>
          <w:szCs w:val="24"/>
        </w:rPr>
        <w:t xml:space="preserve"> If the Principal Investigator is funded by other programs to conduct research that overlaps or parallels the current proposal, provide a brief description of that support (</w:t>
      </w:r>
      <w:r w:rsidR="003E6BA1">
        <w:rPr>
          <w:bCs/>
          <w:szCs w:val="24"/>
        </w:rPr>
        <w:t xml:space="preserve">½ </w:t>
      </w:r>
      <w:r w:rsidRPr="003E6BA1">
        <w:rPr>
          <w:bCs/>
          <w:szCs w:val="24"/>
        </w:rPr>
        <w:t>page per relevant effort</w:t>
      </w:r>
      <w:r w:rsidRPr="003E6BA1">
        <w:rPr>
          <w:szCs w:val="24"/>
        </w:rPr>
        <w:t>).</w:t>
      </w:r>
    </w:p>
    <w:p w14:paraId="51D975A7" w14:textId="77777777" w:rsidR="00F320D2" w:rsidRDefault="00F320D2" w:rsidP="00BE7FB3">
      <w:pPr>
        <w:widowControl/>
        <w:autoSpaceDE/>
        <w:autoSpaceDN/>
        <w:adjustRightInd/>
        <w:jc w:val="both"/>
        <w:rPr>
          <w:szCs w:val="24"/>
        </w:rPr>
      </w:pPr>
    </w:p>
    <w:p w14:paraId="51D975A8" w14:textId="77777777" w:rsidR="004D2334" w:rsidRDefault="00F320D2" w:rsidP="00BE7FB3">
      <w:pPr>
        <w:widowControl/>
        <w:autoSpaceDE/>
        <w:autoSpaceDN/>
        <w:adjustRightInd/>
        <w:jc w:val="both"/>
        <w:rPr>
          <w:szCs w:val="24"/>
        </w:rPr>
      </w:pPr>
      <w:r>
        <w:rPr>
          <w:szCs w:val="24"/>
        </w:rPr>
        <w:t>Appendices do not count towards the 5-page limit.</w:t>
      </w:r>
      <w:r w:rsidR="004D2334">
        <w:rPr>
          <w:szCs w:val="24"/>
        </w:rPr>
        <w:br w:type="page"/>
      </w:r>
    </w:p>
    <w:p w14:paraId="51D975A9" w14:textId="77777777" w:rsidR="004D2334" w:rsidRDefault="004D2334" w:rsidP="00BE7FB3">
      <w:pPr>
        <w:pStyle w:val="Heading1"/>
        <w:ind w:left="0" w:firstLine="0"/>
        <w:jc w:val="both"/>
      </w:pPr>
      <w:r>
        <w:lastRenderedPageBreak/>
        <w:t>Submittal</w:t>
      </w:r>
    </w:p>
    <w:p w14:paraId="51D975AA" w14:textId="77777777" w:rsidR="004D2334" w:rsidRDefault="004D2334" w:rsidP="00BE7FB3">
      <w:pPr>
        <w:keepNext/>
        <w:widowControl/>
        <w:jc w:val="both"/>
      </w:pPr>
    </w:p>
    <w:p w14:paraId="51D975AB" w14:textId="4069890E" w:rsidR="004D2334" w:rsidRDefault="001058D1" w:rsidP="01E8D3D3">
      <w:pPr>
        <w:jc w:val="both"/>
        <w:rPr>
          <w:b/>
          <w:bCs/>
        </w:rPr>
      </w:pPr>
      <w:r w:rsidRPr="01E8D3D3">
        <w:t>P</w:t>
      </w:r>
      <w:r w:rsidR="004D2334" w:rsidRPr="01E8D3D3">
        <w:t>re-proposal</w:t>
      </w:r>
      <w:r w:rsidRPr="01E8D3D3">
        <w:t>s are submitted</w:t>
      </w:r>
      <w:r w:rsidR="004D2334" w:rsidRPr="01E8D3D3">
        <w:t xml:space="preserve"> via </w:t>
      </w:r>
      <w:r w:rsidR="005A58A0" w:rsidRPr="01E8D3D3">
        <w:t>the SERDP and ESTCP Management System</w:t>
      </w:r>
      <w:r w:rsidR="00DF1C01" w:rsidRPr="01E8D3D3">
        <w:t xml:space="preserve"> (SEMS)</w:t>
      </w:r>
      <w:r w:rsidR="004D2334" w:rsidRPr="01E8D3D3">
        <w:t xml:space="preserve">.  </w:t>
      </w:r>
      <w:r w:rsidR="004E3D8B" w:rsidRPr="01E8D3D3">
        <w:t>No electronic mail, faxed, or hard copy proposals will be accepted</w:t>
      </w:r>
      <w:r w:rsidR="004D2334" w:rsidRPr="01E8D3D3">
        <w:t>.</w:t>
      </w:r>
      <w:r w:rsidR="00F8621E">
        <w:t xml:space="preserve"> </w:t>
      </w:r>
      <w:r w:rsidR="004D2334" w:rsidRPr="00AC0D89">
        <w:rPr>
          <w:b/>
          <w:bCs/>
        </w:rPr>
        <w:t>P</w:t>
      </w:r>
      <w:r w:rsidR="004D2334">
        <w:rPr>
          <w:b/>
          <w:bCs/>
        </w:rPr>
        <w:t>re</w:t>
      </w:r>
      <w:r w:rsidR="004D2334">
        <w:rPr>
          <w:b/>
          <w:bCs/>
        </w:rPr>
        <w:noBreakHyphen/>
      </w:r>
      <w:r w:rsidR="00CE1003">
        <w:rPr>
          <w:b/>
          <w:bCs/>
        </w:rPr>
        <w:t>p</w:t>
      </w:r>
      <w:r w:rsidR="00CE1003" w:rsidRPr="00AC0D89">
        <w:rPr>
          <w:b/>
          <w:bCs/>
        </w:rPr>
        <w:t>roposals</w:t>
      </w:r>
      <w:r w:rsidR="004D2334" w:rsidRPr="00AC0D89">
        <w:rPr>
          <w:b/>
          <w:bCs/>
        </w:rPr>
        <w:t xml:space="preserve"> must be submitted prior to 2:00 </w:t>
      </w:r>
      <w:r w:rsidR="00301E5A" w:rsidRPr="01E8D3D3">
        <w:rPr>
          <w:b/>
          <w:bCs/>
        </w:rPr>
        <w:t xml:space="preserve">p.m. </w:t>
      </w:r>
      <w:r w:rsidR="004D2334" w:rsidRPr="00AC0D89">
        <w:rPr>
          <w:b/>
          <w:bCs/>
        </w:rPr>
        <w:t xml:space="preserve">Eastern Time on </w:t>
      </w:r>
      <w:r w:rsidR="004D2334">
        <w:rPr>
          <w:b/>
          <w:bCs/>
        </w:rPr>
        <w:t xml:space="preserve">January </w:t>
      </w:r>
      <w:r w:rsidR="005278D1">
        <w:rPr>
          <w:b/>
          <w:bCs/>
        </w:rPr>
        <w:t>6</w:t>
      </w:r>
      <w:r w:rsidR="000117AC">
        <w:rPr>
          <w:b/>
          <w:bCs/>
        </w:rPr>
        <w:t>,</w:t>
      </w:r>
      <w:r w:rsidR="004D2334">
        <w:rPr>
          <w:b/>
          <w:bCs/>
        </w:rPr>
        <w:t xml:space="preserve"> </w:t>
      </w:r>
      <w:r w:rsidR="00FE069B">
        <w:rPr>
          <w:b/>
          <w:bCs/>
        </w:rPr>
        <w:t>20</w:t>
      </w:r>
      <w:r w:rsidR="00584902">
        <w:rPr>
          <w:b/>
          <w:bCs/>
        </w:rPr>
        <w:t>2</w:t>
      </w:r>
      <w:r w:rsidR="005278D1">
        <w:rPr>
          <w:b/>
          <w:bCs/>
        </w:rPr>
        <w:t>2</w:t>
      </w:r>
      <w:r w:rsidR="004D2334">
        <w:rPr>
          <w:b/>
          <w:bCs/>
        </w:rPr>
        <w:t>.</w:t>
      </w:r>
    </w:p>
    <w:p w14:paraId="46368789" w14:textId="77777777" w:rsidR="00760249" w:rsidRDefault="00760249" w:rsidP="00BE7FB3">
      <w:pPr>
        <w:jc w:val="both"/>
        <w:rPr>
          <w:b/>
          <w:bCs/>
        </w:rPr>
      </w:pPr>
    </w:p>
    <w:p w14:paraId="34FA5D66" w14:textId="0ABDB55D" w:rsidR="00760249" w:rsidRDefault="00760249" w:rsidP="00BE7FB3">
      <w:pPr>
        <w:jc w:val="both"/>
        <w:rPr>
          <w:b/>
          <w:bCs/>
        </w:rPr>
      </w:pPr>
      <w:r>
        <w:t>C</w:t>
      </w:r>
      <w:r w:rsidRPr="0006330D">
        <w:t>omplete all steps</w:t>
      </w:r>
      <w:r>
        <w:t xml:space="preserve"> below</w:t>
      </w:r>
      <w:r w:rsidRPr="0006330D">
        <w:t xml:space="preserve"> in order to submit a proposal</w:t>
      </w:r>
      <w:r w:rsidRPr="00AC0D89">
        <w:t>.</w:t>
      </w:r>
    </w:p>
    <w:p w14:paraId="51D975AC" w14:textId="77777777" w:rsidR="004D2334" w:rsidRPr="00AC0D89" w:rsidRDefault="004D2334" w:rsidP="00BE7FB3">
      <w:pPr>
        <w:jc w:val="both"/>
      </w:pPr>
    </w:p>
    <w:p w14:paraId="4D8CF4C8" w14:textId="77777777" w:rsidR="00C37971" w:rsidRPr="00AC0D89" w:rsidRDefault="00C37971" w:rsidP="00C37971">
      <w:pPr>
        <w:numPr>
          <w:ilvl w:val="0"/>
          <w:numId w:val="55"/>
        </w:numPr>
        <w:tabs>
          <w:tab w:val="clear" w:pos="1080"/>
        </w:tabs>
        <w:ind w:left="720" w:right="360"/>
        <w:jc w:val="both"/>
      </w:pPr>
      <w:r w:rsidRPr="00AC0D89">
        <w:t xml:space="preserve">Log in </w:t>
      </w:r>
      <w:r>
        <w:t xml:space="preserve">to </w:t>
      </w:r>
      <w:hyperlink r:id="rId16" w:history="1">
        <w:r w:rsidRPr="00032509">
          <w:rPr>
            <w:rStyle w:val="Hyperlink"/>
          </w:rPr>
          <w:t>SEMS</w:t>
        </w:r>
      </w:hyperlink>
      <w:r w:rsidRPr="00AC0D89">
        <w:t xml:space="preserve">. </w:t>
      </w:r>
    </w:p>
    <w:p w14:paraId="3397864E" w14:textId="77777777" w:rsidR="00C37971" w:rsidRDefault="00C37971" w:rsidP="00C37971">
      <w:pPr>
        <w:numPr>
          <w:ilvl w:val="0"/>
          <w:numId w:val="55"/>
        </w:numPr>
        <w:tabs>
          <w:tab w:val="clear" w:pos="1080"/>
        </w:tabs>
        <w:ind w:left="720" w:right="360"/>
        <w:jc w:val="both"/>
      </w:pPr>
      <w:r>
        <w:t>Enter all required proposal details into SEMS.  Proposal details may be saved and edited prior to final submission.</w:t>
      </w:r>
    </w:p>
    <w:p w14:paraId="57083C85" w14:textId="77777777" w:rsidR="00C37971" w:rsidRDefault="00C37971" w:rsidP="00C37971">
      <w:pPr>
        <w:numPr>
          <w:ilvl w:val="0"/>
          <w:numId w:val="55"/>
        </w:numPr>
        <w:tabs>
          <w:tab w:val="clear" w:pos="1080"/>
        </w:tabs>
        <w:ind w:left="720" w:right="360"/>
        <w:jc w:val="both"/>
      </w:pPr>
      <w:r>
        <w:t>Add the system-generated proposal number, project title, lead PI name and organization to the first page of proposal as instructed in Section 2.2 above.</w:t>
      </w:r>
    </w:p>
    <w:p w14:paraId="7206A084" w14:textId="77777777" w:rsidR="00C37971" w:rsidRDefault="00C37971" w:rsidP="00C37971">
      <w:pPr>
        <w:numPr>
          <w:ilvl w:val="0"/>
          <w:numId w:val="55"/>
        </w:numPr>
        <w:ind w:left="720" w:right="360"/>
        <w:jc w:val="both"/>
      </w:pPr>
      <w:r w:rsidRPr="00956634">
        <w:t xml:space="preserve">Create a single PDF file that contains all required sections outlined in the proposal guidance. </w:t>
      </w:r>
    </w:p>
    <w:p w14:paraId="0348DEDE" w14:textId="77777777" w:rsidR="00C37971" w:rsidRDefault="00C37971" w:rsidP="00C37971">
      <w:pPr>
        <w:numPr>
          <w:ilvl w:val="0"/>
          <w:numId w:val="55"/>
        </w:numPr>
        <w:tabs>
          <w:tab w:val="clear" w:pos="1080"/>
        </w:tabs>
        <w:ind w:left="720" w:right="360"/>
        <w:jc w:val="both"/>
      </w:pPr>
      <w:r>
        <w:t>Upload the final proposal file.</w:t>
      </w:r>
    </w:p>
    <w:p w14:paraId="1D9AA851" w14:textId="77777777" w:rsidR="00C37971" w:rsidRDefault="00C37971" w:rsidP="00C37971">
      <w:pPr>
        <w:numPr>
          <w:ilvl w:val="0"/>
          <w:numId w:val="55"/>
        </w:numPr>
        <w:tabs>
          <w:tab w:val="clear" w:pos="1080"/>
        </w:tabs>
        <w:ind w:left="720" w:right="360"/>
        <w:jc w:val="both"/>
      </w:pPr>
      <w:r>
        <w:t>Submit the proposal. Only proposals that have been submitted will be considered.  Proposals with a “Saved” status will not be reviewed.</w:t>
      </w:r>
    </w:p>
    <w:p w14:paraId="7783860E" w14:textId="77777777" w:rsidR="007E4B35" w:rsidRDefault="007E4B35" w:rsidP="00787D86">
      <w:pPr>
        <w:ind w:right="360"/>
        <w:jc w:val="both"/>
      </w:pPr>
    </w:p>
    <w:p w14:paraId="51D975B0" w14:textId="00FD002F" w:rsidR="004D2334" w:rsidRPr="007E4B35" w:rsidRDefault="007E4B35" w:rsidP="00787D86">
      <w:pPr>
        <w:ind w:right="360"/>
        <w:jc w:val="both"/>
      </w:pPr>
      <w:r w:rsidRPr="00787D86">
        <w:rPr>
          <w:b/>
        </w:rPr>
        <w:t xml:space="preserve">Note: </w:t>
      </w:r>
      <w:r w:rsidR="00B57A2E" w:rsidRPr="007E4B35">
        <w:t xml:space="preserve">A signed cover page is </w:t>
      </w:r>
      <w:r w:rsidR="00B57A2E" w:rsidRPr="00787D86">
        <w:rPr>
          <w:b/>
        </w:rPr>
        <w:t>not required</w:t>
      </w:r>
      <w:r w:rsidR="00B57A2E" w:rsidRPr="007E4B35">
        <w:t xml:space="preserve"> for pre-proposals.</w:t>
      </w:r>
      <w:r w:rsidR="004D2334" w:rsidRPr="007E4B35">
        <w:t xml:space="preserve"> </w:t>
      </w:r>
    </w:p>
    <w:p w14:paraId="51D975B1" w14:textId="77777777" w:rsidR="004D2334" w:rsidRDefault="004D2334" w:rsidP="00BE7FB3">
      <w:pPr>
        <w:jc w:val="both"/>
      </w:pPr>
    </w:p>
    <w:p w14:paraId="51D975B4" w14:textId="5A39BE10" w:rsidR="00684F04" w:rsidRPr="000117AC" w:rsidRDefault="004D2334" w:rsidP="00BE7FB3">
      <w:pPr>
        <w:jc w:val="both"/>
        <w:rPr>
          <w:szCs w:val="24"/>
        </w:rPr>
      </w:pPr>
      <w:r w:rsidRPr="000117AC">
        <w:rPr>
          <w:szCs w:val="24"/>
        </w:rPr>
        <w:t xml:space="preserve">Once </w:t>
      </w:r>
      <w:r w:rsidR="007E4B35">
        <w:rPr>
          <w:szCs w:val="24"/>
        </w:rPr>
        <w:t>the proposal has been submitted</w:t>
      </w:r>
      <w:r w:rsidR="003E6BA1" w:rsidRPr="000117AC">
        <w:rPr>
          <w:szCs w:val="24"/>
        </w:rPr>
        <w:t>,</w:t>
      </w:r>
      <w:r w:rsidR="00287E52" w:rsidRPr="000117AC">
        <w:rPr>
          <w:szCs w:val="24"/>
        </w:rPr>
        <w:t xml:space="preserve"> </w:t>
      </w:r>
      <w:r w:rsidR="00DF1C01">
        <w:rPr>
          <w:szCs w:val="24"/>
        </w:rPr>
        <w:t xml:space="preserve">SEMS </w:t>
      </w:r>
      <w:r w:rsidR="005228DA">
        <w:rPr>
          <w:szCs w:val="24"/>
        </w:rPr>
        <w:t>will display</w:t>
      </w:r>
      <w:r w:rsidR="00191E4A" w:rsidRPr="00191E4A">
        <w:rPr>
          <w:szCs w:val="24"/>
        </w:rPr>
        <w:t xml:space="preserve"> </w:t>
      </w:r>
      <w:r w:rsidR="005228DA" w:rsidRPr="00191E4A">
        <w:rPr>
          <w:szCs w:val="24"/>
        </w:rPr>
        <w:t xml:space="preserve">an on-line confirmation message </w:t>
      </w:r>
      <w:r w:rsidR="00191E4A" w:rsidRPr="00191E4A">
        <w:rPr>
          <w:szCs w:val="24"/>
        </w:rPr>
        <w:t>and will send an email</w:t>
      </w:r>
      <w:r w:rsidR="00D40CA2">
        <w:rPr>
          <w:szCs w:val="24"/>
        </w:rPr>
        <w:t xml:space="preserve"> notification</w:t>
      </w:r>
      <w:r w:rsidR="00191E4A" w:rsidRPr="00191E4A">
        <w:rPr>
          <w:szCs w:val="24"/>
        </w:rPr>
        <w:t xml:space="preserve"> to th</w:t>
      </w:r>
      <w:r w:rsidR="00191E4A" w:rsidRPr="005A744F">
        <w:rPr>
          <w:szCs w:val="24"/>
        </w:rPr>
        <w:t xml:space="preserve">e </w:t>
      </w:r>
      <w:r w:rsidR="005D3C42" w:rsidRPr="005A744F">
        <w:rPr>
          <w:szCs w:val="24"/>
        </w:rPr>
        <w:t>proposer</w:t>
      </w:r>
      <w:r w:rsidR="00191E4A" w:rsidRPr="005A744F">
        <w:rPr>
          <w:szCs w:val="24"/>
        </w:rPr>
        <w:t>.</w:t>
      </w:r>
      <w:r w:rsidR="00662879" w:rsidRPr="005A744F">
        <w:rPr>
          <w:szCs w:val="24"/>
        </w:rPr>
        <w:t xml:space="preserve">  </w:t>
      </w:r>
      <w:r w:rsidR="00662879" w:rsidRPr="005A744F">
        <w:t xml:space="preserve">It is the sole responsibility of the </w:t>
      </w:r>
      <w:r w:rsidR="005D3C42" w:rsidRPr="005A744F">
        <w:rPr>
          <w:szCs w:val="24"/>
        </w:rPr>
        <w:t>proposer</w:t>
      </w:r>
      <w:r w:rsidR="00662879" w:rsidRPr="005A744F">
        <w:t xml:space="preserve"> to</w:t>
      </w:r>
      <w:r w:rsidR="00662879">
        <w:t xml:space="preserve"> make certain the proposal is properly received by SERDP.</w:t>
      </w:r>
      <w:r w:rsidR="00191E4A" w:rsidRPr="00191E4A">
        <w:rPr>
          <w:szCs w:val="24"/>
        </w:rPr>
        <w:t xml:space="preserve">  </w:t>
      </w:r>
    </w:p>
    <w:p w14:paraId="51D975B5" w14:textId="77777777" w:rsidR="004D2334" w:rsidRPr="00AC0D89" w:rsidRDefault="004D2334" w:rsidP="00BE7FB3">
      <w:pPr>
        <w:jc w:val="both"/>
      </w:pPr>
    </w:p>
    <w:p w14:paraId="51D975B6" w14:textId="1DC83776" w:rsidR="004D2334" w:rsidRDefault="00D40CA2" w:rsidP="00BE7FB3">
      <w:pPr>
        <w:jc w:val="both"/>
      </w:pPr>
      <w:r>
        <w:t>The proposer</w:t>
      </w:r>
      <w:r w:rsidRPr="00AC0D89">
        <w:t xml:space="preserve"> </w:t>
      </w:r>
      <w:r w:rsidR="004D2334" w:rsidRPr="00AC0D89">
        <w:t xml:space="preserve">may continue to modify </w:t>
      </w:r>
      <w:r w:rsidR="00DF1C01">
        <w:t>proposal d</w:t>
      </w:r>
      <w:r>
        <w:t>etails</w:t>
      </w:r>
      <w:r w:rsidR="004D2334" w:rsidRPr="00AC0D89">
        <w:t xml:space="preserve"> and upload </w:t>
      </w:r>
      <w:r>
        <w:t>revised</w:t>
      </w:r>
      <w:r w:rsidR="004D2334" w:rsidRPr="00AC0D89">
        <w:t xml:space="preserve"> proposal</w:t>
      </w:r>
      <w:r>
        <w:t xml:space="preserve"> files</w:t>
      </w:r>
      <w:r w:rsidR="004D2334" w:rsidRPr="00AC0D89">
        <w:t xml:space="preserve"> until the due date.</w:t>
      </w:r>
      <w:r w:rsidR="00DF1C01">
        <w:t xml:space="preserve"> </w:t>
      </w:r>
      <w:r w:rsidR="004D2334" w:rsidRPr="00AC0D89">
        <w:t xml:space="preserve">Prior versions of </w:t>
      </w:r>
      <w:r>
        <w:t>the</w:t>
      </w:r>
      <w:r w:rsidRPr="00AC0D89">
        <w:t xml:space="preserve"> </w:t>
      </w:r>
      <w:r w:rsidR="004D2334" w:rsidRPr="00AC0D89">
        <w:t xml:space="preserve">proposal will be over-written and </w:t>
      </w:r>
      <w:r w:rsidR="004D2334" w:rsidRPr="00AC0D89">
        <w:rPr>
          <w:b/>
          <w:bCs/>
        </w:rPr>
        <w:t xml:space="preserve">only the last version uploaded </w:t>
      </w:r>
      <w:r w:rsidR="004D2334" w:rsidRPr="00AC0D89">
        <w:t>will remain in the system.</w:t>
      </w:r>
      <w:r w:rsidR="00F80996">
        <w:t xml:space="preserve"> Ensure the proposal details entered into the system</w:t>
      </w:r>
      <w:r w:rsidR="00D12997">
        <w:t xml:space="preserve"> match the contents of the PDF proposal file.</w:t>
      </w:r>
      <w:r w:rsidR="004D2334" w:rsidRPr="00AC0D89">
        <w:t xml:space="preserve"> </w:t>
      </w:r>
      <w:r w:rsidR="004D2334">
        <w:t xml:space="preserve"> </w:t>
      </w:r>
      <w:r>
        <w:t>It is</w:t>
      </w:r>
      <w:r w:rsidRPr="00AC0D89">
        <w:t xml:space="preserve"> </w:t>
      </w:r>
      <w:r w:rsidR="00FE7532" w:rsidRPr="00AC0D89">
        <w:t>recommended</w:t>
      </w:r>
      <w:r w:rsidR="004D2334" w:rsidRPr="00AC0D89">
        <w:t xml:space="preserve"> that </w:t>
      </w:r>
      <w:r w:rsidR="004D2334" w:rsidRPr="00947298">
        <w:rPr>
          <w:bCs/>
        </w:rPr>
        <w:t>proposal</w:t>
      </w:r>
      <w:r>
        <w:rPr>
          <w:bCs/>
        </w:rPr>
        <w:t>s are uploaded</w:t>
      </w:r>
      <w:r w:rsidR="004D2334" w:rsidRPr="00947298">
        <w:rPr>
          <w:bCs/>
        </w:rPr>
        <w:t xml:space="preserve"> </w:t>
      </w:r>
      <w:r w:rsidR="004D2334" w:rsidRPr="00947298">
        <w:t xml:space="preserve">as </w:t>
      </w:r>
      <w:r w:rsidR="004D2334" w:rsidRPr="00947298">
        <w:rPr>
          <w:bCs/>
        </w:rPr>
        <w:t xml:space="preserve">early </w:t>
      </w:r>
      <w:r w:rsidR="004D2334" w:rsidRPr="00947298">
        <w:t>as possible prior</w:t>
      </w:r>
      <w:r w:rsidR="004D2334" w:rsidRPr="00AC0D89">
        <w:t xml:space="preserve"> to the deadline, to ensure a successful and timely submission. </w:t>
      </w:r>
    </w:p>
    <w:p w14:paraId="51D975B7" w14:textId="77777777" w:rsidR="004D2334" w:rsidRPr="00AC0D89" w:rsidRDefault="004D2334" w:rsidP="00BE7FB3">
      <w:pPr>
        <w:jc w:val="both"/>
      </w:pPr>
    </w:p>
    <w:p w14:paraId="51D975B8" w14:textId="3E43664B" w:rsidR="004D2334" w:rsidRDefault="004D2334" w:rsidP="00BE7FB3">
      <w:pPr>
        <w:jc w:val="both"/>
      </w:pPr>
      <w:r w:rsidRPr="00AC0D89">
        <w:t>For proposal upload questions</w:t>
      </w:r>
      <w:r>
        <w:t>,</w:t>
      </w:r>
      <w:r w:rsidRPr="00AC0D89">
        <w:t xml:space="preserve"> contact the SERDP Office at </w:t>
      </w:r>
      <w:r>
        <w:t>571-372-6565.</w:t>
      </w:r>
    </w:p>
    <w:p w14:paraId="51D975B9" w14:textId="77777777" w:rsidR="004D2334" w:rsidRDefault="004D2334" w:rsidP="00BE7FB3">
      <w:pPr>
        <w:widowControl/>
        <w:autoSpaceDE/>
        <w:autoSpaceDN/>
        <w:adjustRightInd/>
        <w:jc w:val="both"/>
        <w:rPr>
          <w:szCs w:val="24"/>
        </w:rPr>
      </w:pPr>
      <w:r>
        <w:rPr>
          <w:szCs w:val="24"/>
        </w:rPr>
        <w:br w:type="page"/>
      </w:r>
    </w:p>
    <w:p w14:paraId="51D975BA" w14:textId="77777777" w:rsidR="004D2334" w:rsidRPr="00304088" w:rsidRDefault="004D2334" w:rsidP="00496831">
      <w:pPr>
        <w:pStyle w:val="Heading1"/>
        <w:tabs>
          <w:tab w:val="clear" w:pos="720"/>
        </w:tabs>
        <w:ind w:hanging="720"/>
      </w:pPr>
      <w:r w:rsidRPr="00161351">
        <w:lastRenderedPageBreak/>
        <w:t>EVALUATION FACTORS FOR PRE-PROPOSALS AND FULL PROPOSALS</w:t>
      </w:r>
    </w:p>
    <w:p w14:paraId="51D975BB" w14:textId="77777777" w:rsidR="004D2334" w:rsidRDefault="004D2334" w:rsidP="00BE7FB3">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jc w:val="both"/>
        <w:rPr>
          <w:szCs w:val="24"/>
        </w:rPr>
      </w:pPr>
    </w:p>
    <w:p w14:paraId="51D975BC" w14:textId="2783CCB1" w:rsidR="004D2334" w:rsidRDefault="004D2334" w:rsidP="00BE7FB3">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jc w:val="both"/>
        <w:rPr>
          <w:szCs w:val="24"/>
        </w:rPr>
      </w:pPr>
      <w:r>
        <w:rPr>
          <w:szCs w:val="24"/>
        </w:rPr>
        <w:t>The following evaluation factors will be the sole basis for reviewing pre-proposals and full proposals pursuant to these SON</w:t>
      </w:r>
      <w:r w:rsidR="00E00C8D">
        <w:rPr>
          <w:szCs w:val="24"/>
        </w:rPr>
        <w:t>s</w:t>
      </w:r>
      <w:r>
        <w:rPr>
          <w:szCs w:val="24"/>
        </w:rPr>
        <w:t xml:space="preserve">. </w:t>
      </w:r>
      <w:r w:rsidRPr="003470A5">
        <w:rPr>
          <w:szCs w:val="24"/>
        </w:rPr>
        <w:t xml:space="preserve"> </w:t>
      </w:r>
      <w:r w:rsidR="00570CFE" w:rsidRPr="003470A5">
        <w:rPr>
          <w:szCs w:val="24"/>
        </w:rPr>
        <w:t>SERDP</w:t>
      </w:r>
      <w:r w:rsidR="00570CFE">
        <w:rPr>
          <w:szCs w:val="24"/>
        </w:rPr>
        <w:t xml:space="preserve"> </w:t>
      </w:r>
      <w:r>
        <w:rPr>
          <w:szCs w:val="24"/>
        </w:rPr>
        <w:t xml:space="preserve">Relevance is </w:t>
      </w:r>
      <w:r w:rsidR="00D1795B">
        <w:rPr>
          <w:szCs w:val="24"/>
        </w:rPr>
        <w:t xml:space="preserve">evaluated </w:t>
      </w:r>
      <w:r w:rsidR="00570CFE">
        <w:rPr>
          <w:szCs w:val="24"/>
        </w:rPr>
        <w:t>on</w:t>
      </w:r>
      <w:r w:rsidR="00D1795B">
        <w:rPr>
          <w:szCs w:val="24"/>
        </w:rPr>
        <w:t xml:space="preserve"> </w:t>
      </w:r>
      <w:r>
        <w:rPr>
          <w:szCs w:val="24"/>
        </w:rPr>
        <w:t>a pass/fail</w:t>
      </w:r>
      <w:r w:rsidR="00570CFE">
        <w:rPr>
          <w:szCs w:val="24"/>
        </w:rPr>
        <w:t xml:space="preserve"> basis</w:t>
      </w:r>
      <w:r>
        <w:rPr>
          <w:szCs w:val="24"/>
        </w:rPr>
        <w:t xml:space="preserve">.  For the pre-proposals, Technical Merit is </w:t>
      </w:r>
      <w:r w:rsidR="00662879">
        <w:rPr>
          <w:szCs w:val="24"/>
        </w:rPr>
        <w:t xml:space="preserve">significantly more </w:t>
      </w:r>
      <w:r>
        <w:rPr>
          <w:szCs w:val="24"/>
        </w:rPr>
        <w:t>important</w:t>
      </w:r>
      <w:r w:rsidR="00662879">
        <w:rPr>
          <w:szCs w:val="24"/>
        </w:rPr>
        <w:t xml:space="preserve"> than</w:t>
      </w:r>
      <w:r>
        <w:rPr>
          <w:szCs w:val="24"/>
        </w:rPr>
        <w:t xml:space="preserve"> Personnel</w:t>
      </w:r>
      <w:r w:rsidR="00662879">
        <w:rPr>
          <w:szCs w:val="24"/>
        </w:rPr>
        <w:t xml:space="preserve"> which is more important than </w:t>
      </w:r>
      <w:r>
        <w:rPr>
          <w:szCs w:val="24"/>
        </w:rPr>
        <w:t>Cost.  Transition Plan will be</w:t>
      </w:r>
      <w:r w:rsidR="005044C0">
        <w:rPr>
          <w:szCs w:val="24"/>
        </w:rPr>
        <w:t xml:space="preserve"> a</w:t>
      </w:r>
      <w:r>
        <w:rPr>
          <w:szCs w:val="24"/>
        </w:rPr>
        <w:t xml:space="preserve"> factor for full proposals only</w:t>
      </w:r>
      <w:r w:rsidR="005D3C42">
        <w:rPr>
          <w:szCs w:val="24"/>
        </w:rPr>
        <w:t>.  For full proposals</w:t>
      </w:r>
      <w:r w:rsidR="00C35BE2">
        <w:rPr>
          <w:szCs w:val="24"/>
        </w:rPr>
        <w:t>, Cost is more important than Transition Plan</w:t>
      </w:r>
      <w:r>
        <w:rPr>
          <w:szCs w:val="24"/>
        </w:rPr>
        <w:t>.</w:t>
      </w:r>
    </w:p>
    <w:p w14:paraId="51D975BD" w14:textId="77777777" w:rsidR="004D2334" w:rsidRDefault="004D2334" w:rsidP="00BE7FB3">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jc w:val="both"/>
        <w:rPr>
          <w:szCs w:val="24"/>
        </w:rPr>
      </w:pPr>
    </w:p>
    <w:p w14:paraId="51D975BE" w14:textId="0483A140" w:rsidR="004D2334" w:rsidRDefault="004D2334" w:rsidP="00BE7FB3">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jc w:val="both"/>
        <w:rPr>
          <w:szCs w:val="24"/>
        </w:rPr>
      </w:pPr>
      <w:r>
        <w:rPr>
          <w:szCs w:val="24"/>
          <w:u w:val="single"/>
        </w:rPr>
        <w:t>SERDP RELEVANCE</w:t>
      </w:r>
    </w:p>
    <w:p w14:paraId="51D975BF" w14:textId="77777777" w:rsidR="004D2334" w:rsidRDefault="003E2DE2" w:rsidP="00BE7FB3">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jc w:val="both"/>
        <w:rPr>
          <w:szCs w:val="24"/>
        </w:rPr>
      </w:pPr>
      <w:r>
        <w:rPr>
          <w:szCs w:val="24"/>
        </w:rPr>
        <w:t xml:space="preserve">Proposal reviewers will </w:t>
      </w:r>
      <w:r w:rsidR="004D2334">
        <w:rPr>
          <w:szCs w:val="24"/>
        </w:rPr>
        <w:t xml:space="preserve">assess whether the </w:t>
      </w:r>
      <w:r w:rsidR="00570CFE">
        <w:rPr>
          <w:szCs w:val="24"/>
        </w:rPr>
        <w:t xml:space="preserve">pre-proposal </w:t>
      </w:r>
      <w:r w:rsidR="004D2334">
        <w:rPr>
          <w:szCs w:val="24"/>
        </w:rPr>
        <w:t xml:space="preserve">submission (1) responds to the objectives as described in the SON, and (2) falls within the SERDP mission to support basic and applied research or advanced technology development.  </w:t>
      </w:r>
      <w:r w:rsidR="00570CFE" w:rsidRPr="003470A5">
        <w:rPr>
          <w:szCs w:val="24"/>
        </w:rPr>
        <w:t>SERDP Relevance is a threshold review</w:t>
      </w:r>
      <w:r w:rsidR="00E96E69" w:rsidRPr="003470A5">
        <w:rPr>
          <w:szCs w:val="24"/>
        </w:rPr>
        <w:t xml:space="preserve"> and</w:t>
      </w:r>
      <w:r w:rsidR="00570CFE" w:rsidRPr="003470A5">
        <w:rPr>
          <w:szCs w:val="24"/>
        </w:rPr>
        <w:t xml:space="preserve"> </w:t>
      </w:r>
      <w:r w:rsidR="00E96E69" w:rsidRPr="003470A5">
        <w:rPr>
          <w:szCs w:val="24"/>
        </w:rPr>
        <w:t>i</w:t>
      </w:r>
      <w:r w:rsidR="004D2334" w:rsidRPr="003470A5">
        <w:rPr>
          <w:szCs w:val="24"/>
        </w:rPr>
        <w:t>f the pre-proposal</w:t>
      </w:r>
      <w:r w:rsidR="003470A5">
        <w:rPr>
          <w:szCs w:val="24"/>
        </w:rPr>
        <w:t xml:space="preserve"> </w:t>
      </w:r>
      <w:r w:rsidR="001D7AC9" w:rsidRPr="003470A5">
        <w:rPr>
          <w:szCs w:val="24"/>
        </w:rPr>
        <w:t>is determined not to be relevant</w:t>
      </w:r>
      <w:r w:rsidR="004D2334" w:rsidRPr="003470A5">
        <w:rPr>
          <w:szCs w:val="24"/>
        </w:rPr>
        <w:t>, n</w:t>
      </w:r>
      <w:r w:rsidR="004D2334">
        <w:rPr>
          <w:szCs w:val="24"/>
        </w:rPr>
        <w:t xml:space="preserve">o further evaluation </w:t>
      </w:r>
      <w:r w:rsidR="004C7131">
        <w:rPr>
          <w:szCs w:val="24"/>
        </w:rPr>
        <w:t xml:space="preserve">of the pre-proposal </w:t>
      </w:r>
      <w:r w:rsidR="004D2334">
        <w:rPr>
          <w:szCs w:val="24"/>
        </w:rPr>
        <w:t>will be made.</w:t>
      </w:r>
      <w:r w:rsidR="00E96E69">
        <w:rPr>
          <w:szCs w:val="24"/>
        </w:rPr>
        <w:t xml:space="preserve">  </w:t>
      </w:r>
    </w:p>
    <w:p w14:paraId="51D975C0" w14:textId="77777777" w:rsidR="004D2334" w:rsidRDefault="004D2334" w:rsidP="00BE7FB3">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jc w:val="both"/>
        <w:rPr>
          <w:szCs w:val="24"/>
          <w:u w:val="single"/>
        </w:rPr>
      </w:pPr>
    </w:p>
    <w:p w14:paraId="51D975C1" w14:textId="77777777" w:rsidR="004D2334" w:rsidRDefault="004D2334" w:rsidP="00BE7FB3">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jc w:val="both"/>
        <w:rPr>
          <w:szCs w:val="24"/>
        </w:rPr>
      </w:pPr>
      <w:r>
        <w:rPr>
          <w:szCs w:val="24"/>
          <w:u w:val="single"/>
        </w:rPr>
        <w:t>TECHNICAL MERIT</w:t>
      </w:r>
    </w:p>
    <w:p w14:paraId="51D975C2" w14:textId="77777777" w:rsidR="004D2334" w:rsidRDefault="004D2334" w:rsidP="00BE7FB3">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jc w:val="both"/>
        <w:rPr>
          <w:szCs w:val="24"/>
        </w:rPr>
      </w:pPr>
      <w:r>
        <w:rPr>
          <w:szCs w:val="24"/>
        </w:rPr>
        <w:t xml:space="preserve">The overall scientific and technical merit of the </w:t>
      </w:r>
      <w:r w:rsidR="00E96E69">
        <w:rPr>
          <w:szCs w:val="24"/>
        </w:rPr>
        <w:t>pre-</w:t>
      </w:r>
      <w:r>
        <w:rPr>
          <w:szCs w:val="24"/>
        </w:rPr>
        <w:t>proposal must be clearly identifiable.  The evaluation will consider the proposed approach and its substantiation by calculations, test data, and references.  Emphasis will be placed on t</w:t>
      </w:r>
      <w:r w:rsidRPr="005A744F">
        <w:rPr>
          <w:szCs w:val="24"/>
        </w:rPr>
        <w:t>he proposer’s demonstration of a thorough understanding of the environmental issue.  The proposer must demonstrate the ability to execute the work by providing a comprehensive, logical, orderly, and concise plan that indicates major tasks, milestones, critical paths, go/no-go decision points and key events leading to the completion of the project in the proposed time frame.  In addition, the proposer must show how the technical approach and proposed tasks will address the project objectives.  Strong</w:t>
      </w:r>
      <w:r>
        <w:rPr>
          <w:szCs w:val="24"/>
        </w:rPr>
        <w:t xml:space="preserve"> consideration will be given to innovation; however, the degree of risk associated with individual proposals will be weighed against potential benefits.  The proposal should clearly articulate how the research will advance the state of the science.  </w:t>
      </w:r>
    </w:p>
    <w:p w14:paraId="51D975C3" w14:textId="77777777" w:rsidR="004D2334" w:rsidRDefault="004D2334" w:rsidP="00BE7FB3">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jc w:val="both"/>
        <w:rPr>
          <w:szCs w:val="24"/>
        </w:rPr>
      </w:pPr>
    </w:p>
    <w:p w14:paraId="51D975C4" w14:textId="77777777" w:rsidR="004D2334" w:rsidRDefault="004D2334" w:rsidP="00BE7FB3">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jc w:val="both"/>
        <w:rPr>
          <w:szCs w:val="24"/>
        </w:rPr>
      </w:pPr>
      <w:r>
        <w:rPr>
          <w:szCs w:val="24"/>
          <w:u w:val="single"/>
        </w:rPr>
        <w:t>PERSONNEL</w:t>
      </w:r>
    </w:p>
    <w:p w14:paraId="51D975C5" w14:textId="77777777" w:rsidR="004D2334" w:rsidRDefault="003E2DE2" w:rsidP="00BE7FB3">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jc w:val="both"/>
        <w:rPr>
          <w:szCs w:val="24"/>
        </w:rPr>
      </w:pPr>
      <w:r>
        <w:rPr>
          <w:szCs w:val="24"/>
        </w:rPr>
        <w:t>Proposal reviewers will examine and assess t</w:t>
      </w:r>
      <w:r w:rsidR="004D2334">
        <w:rPr>
          <w:szCs w:val="24"/>
        </w:rPr>
        <w:t>he applicable qualifications, capabilities, demonstrated achievements, and proposed time commitment to the project by the proposed principal(s) and other key personnel</w:t>
      </w:r>
      <w:r>
        <w:rPr>
          <w:szCs w:val="24"/>
        </w:rPr>
        <w:t>.</w:t>
      </w:r>
    </w:p>
    <w:p w14:paraId="51D975C6" w14:textId="77777777" w:rsidR="004D2334" w:rsidRDefault="004D2334" w:rsidP="00BE7FB3">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jc w:val="both"/>
        <w:rPr>
          <w:szCs w:val="24"/>
          <w:u w:val="single"/>
        </w:rPr>
      </w:pPr>
    </w:p>
    <w:p w14:paraId="51D975C7" w14:textId="184909B2" w:rsidR="004D2334" w:rsidRDefault="004D2334" w:rsidP="00BE7FB3">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jc w:val="both"/>
        <w:rPr>
          <w:szCs w:val="24"/>
        </w:rPr>
      </w:pPr>
      <w:r>
        <w:rPr>
          <w:szCs w:val="24"/>
          <w:u w:val="single"/>
        </w:rPr>
        <w:t>COST</w:t>
      </w:r>
      <w:r w:rsidR="001B259F">
        <w:rPr>
          <w:szCs w:val="24"/>
          <w:u w:val="single"/>
        </w:rPr>
        <w:t xml:space="preserve"> OF PROPOSAL</w:t>
      </w:r>
    </w:p>
    <w:p w14:paraId="51D975C8" w14:textId="77777777" w:rsidR="004D2334" w:rsidRDefault="003E2DE2" w:rsidP="00BE7FB3">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jc w:val="both"/>
        <w:rPr>
          <w:szCs w:val="24"/>
        </w:rPr>
      </w:pPr>
      <w:r>
        <w:rPr>
          <w:szCs w:val="24"/>
        </w:rPr>
        <w:t>Proposal reviewers will consider t</w:t>
      </w:r>
      <w:r w:rsidR="004D2334">
        <w:rPr>
          <w:szCs w:val="24"/>
        </w:rPr>
        <w:t>he reasonableness of the proposed cost, as well as the appropriateness and substantiation of costs for the technical complexity described.  C</w:t>
      </w:r>
      <w:r w:rsidR="004D2334" w:rsidRPr="003B09AC">
        <w:rPr>
          <w:szCs w:val="24"/>
        </w:rPr>
        <w:t xml:space="preserve">ost sharing or leveraged resources </w:t>
      </w:r>
      <w:r w:rsidR="004D2334">
        <w:rPr>
          <w:szCs w:val="24"/>
        </w:rPr>
        <w:t xml:space="preserve">also </w:t>
      </w:r>
      <w:r w:rsidR="004D2334" w:rsidRPr="003B09AC">
        <w:rPr>
          <w:szCs w:val="24"/>
        </w:rPr>
        <w:t>will be considered.</w:t>
      </w:r>
    </w:p>
    <w:p w14:paraId="51D975C9" w14:textId="77777777" w:rsidR="004D2334" w:rsidRDefault="004D2334" w:rsidP="00BE7FB3">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jc w:val="both"/>
        <w:rPr>
          <w:szCs w:val="24"/>
        </w:rPr>
      </w:pPr>
    </w:p>
    <w:p w14:paraId="51D975CA" w14:textId="77777777" w:rsidR="004D2334" w:rsidRPr="001536DF" w:rsidRDefault="004D2334" w:rsidP="00BE7FB3">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jc w:val="both"/>
        <w:rPr>
          <w:szCs w:val="24"/>
          <w:u w:val="single"/>
        </w:rPr>
      </w:pPr>
      <w:r w:rsidRPr="001536DF">
        <w:rPr>
          <w:szCs w:val="24"/>
          <w:u w:val="single"/>
        </w:rPr>
        <w:t>TRANSITION PLAN</w:t>
      </w:r>
      <w:r>
        <w:rPr>
          <w:szCs w:val="24"/>
          <w:u w:val="single"/>
        </w:rPr>
        <w:t xml:space="preserve"> </w:t>
      </w:r>
      <w:r>
        <w:rPr>
          <w:u w:val="single"/>
        </w:rPr>
        <w:t>(FULL PROPOSALS ONLY)</w:t>
      </w:r>
    </w:p>
    <w:p w14:paraId="402B9425" w14:textId="77777777" w:rsidR="0097736A" w:rsidRDefault="004D2334" w:rsidP="0097736A">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jc w:val="both"/>
        <w:rPr>
          <w:szCs w:val="24"/>
        </w:rPr>
      </w:pPr>
      <w:r w:rsidRPr="003B09AC">
        <w:rPr>
          <w:szCs w:val="24"/>
        </w:rPr>
        <w:t>The transition plan of the proposed research product(s) should demonstrate a clear understanding of how the project’s results will transition to implementation either directly through future demonstrations or</w:t>
      </w:r>
      <w:r w:rsidR="003E6BA1">
        <w:rPr>
          <w:szCs w:val="24"/>
        </w:rPr>
        <w:t xml:space="preserve"> through</w:t>
      </w:r>
      <w:r w:rsidRPr="003B09AC">
        <w:rPr>
          <w:szCs w:val="24"/>
        </w:rPr>
        <w:t xml:space="preserve"> future </w:t>
      </w:r>
      <w:r w:rsidR="00062B46" w:rsidRPr="003B09AC">
        <w:rPr>
          <w:szCs w:val="24"/>
        </w:rPr>
        <w:t>development</w:t>
      </w:r>
      <w:r w:rsidR="00062B46">
        <w:rPr>
          <w:szCs w:val="24"/>
        </w:rPr>
        <w:t xml:space="preserve"> and</w:t>
      </w:r>
      <w:r w:rsidRPr="003B09AC">
        <w:rPr>
          <w:szCs w:val="24"/>
        </w:rPr>
        <w:t xml:space="preserve"> show a linkage between the work proposed and the needs of ultimate end user of the results.  Coordination betwe</w:t>
      </w:r>
      <w:r w:rsidRPr="005A744F">
        <w:rPr>
          <w:szCs w:val="24"/>
        </w:rPr>
        <w:t>en the proposer and</w:t>
      </w:r>
      <w:r w:rsidRPr="003B09AC">
        <w:rPr>
          <w:szCs w:val="24"/>
        </w:rPr>
        <w:t xml:space="preserve"> targeted end user community is of value for late</w:t>
      </w:r>
      <w:r>
        <w:rPr>
          <w:szCs w:val="24"/>
        </w:rPr>
        <w:t>-</w:t>
      </w:r>
      <w:r w:rsidRPr="003B09AC">
        <w:rPr>
          <w:szCs w:val="24"/>
        </w:rPr>
        <w:t>stage development projects.</w:t>
      </w:r>
    </w:p>
    <w:p w14:paraId="27817258" w14:textId="77777777" w:rsidR="0097736A" w:rsidRDefault="0097736A" w:rsidP="0097736A">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jc w:val="both"/>
        <w:rPr>
          <w:szCs w:val="24"/>
        </w:rPr>
      </w:pPr>
    </w:p>
    <w:p w14:paraId="61A1911E" w14:textId="6991880D" w:rsidR="0097736A" w:rsidRPr="0097736A" w:rsidRDefault="0097736A" w:rsidP="0097736A">
      <w:pPr>
        <w:pStyle w:val="Heading1"/>
        <w:numPr>
          <w:ilvl w:val="0"/>
          <w:numId w:val="0"/>
        </w:numPr>
        <w:rPr>
          <w:sz w:val="24"/>
          <w:szCs w:val="24"/>
        </w:rPr>
      </w:pPr>
      <w:r w:rsidRPr="0097736A">
        <w:rPr>
          <w:szCs w:val="24"/>
        </w:rPr>
        <w:lastRenderedPageBreak/>
        <w:t>5.</w:t>
      </w:r>
      <w:r>
        <w:t xml:space="preserve"> </w:t>
      </w:r>
      <w:r>
        <w:tab/>
      </w:r>
      <w:r w:rsidRPr="0097736A">
        <w:t xml:space="preserve">Requirements for </w:t>
      </w:r>
      <w:r>
        <w:t xml:space="preserve">FULL </w:t>
      </w:r>
      <w:r w:rsidRPr="0097736A">
        <w:t>proposals Selected for Funding</w:t>
      </w:r>
    </w:p>
    <w:p w14:paraId="743607C4" w14:textId="77777777" w:rsidR="0097736A" w:rsidRDefault="0097736A" w:rsidP="0097736A">
      <w:pPr>
        <w:widowControl/>
        <w:autoSpaceDE/>
        <w:autoSpaceDN/>
        <w:adjustRightInd/>
        <w:jc w:val="both"/>
        <w:rPr>
          <w:szCs w:val="24"/>
        </w:rPr>
      </w:pPr>
      <w:r w:rsidRPr="0097736A">
        <w:rPr>
          <w:szCs w:val="24"/>
        </w:rPr>
        <w:t>Please be aware of the following requirements for proposals that are selected for funding. These requirements are considered part of the proposal process and the associated costs are to be borne by the proposer.</w:t>
      </w:r>
    </w:p>
    <w:p w14:paraId="1E202A4E" w14:textId="77777777" w:rsidR="0097736A" w:rsidRDefault="0097736A" w:rsidP="0097736A">
      <w:pPr>
        <w:widowControl/>
        <w:autoSpaceDE/>
        <w:autoSpaceDN/>
        <w:adjustRightInd/>
        <w:jc w:val="both"/>
        <w:rPr>
          <w:szCs w:val="24"/>
        </w:rPr>
      </w:pPr>
    </w:p>
    <w:p w14:paraId="27A0D975" w14:textId="3DBAAF1D" w:rsidR="0097736A" w:rsidRPr="0097736A" w:rsidRDefault="0097736A" w:rsidP="0097736A">
      <w:pPr>
        <w:pStyle w:val="ListParagraph"/>
        <w:widowControl/>
        <w:numPr>
          <w:ilvl w:val="1"/>
          <w:numId w:val="60"/>
        </w:numPr>
        <w:autoSpaceDE/>
        <w:autoSpaceDN/>
        <w:adjustRightInd/>
        <w:jc w:val="both"/>
        <w:rPr>
          <w:szCs w:val="24"/>
        </w:rPr>
      </w:pPr>
      <w:r>
        <w:rPr>
          <w:b/>
          <w:bCs/>
          <w:iCs/>
          <w:smallCaps/>
          <w:szCs w:val="24"/>
        </w:rPr>
        <w:tab/>
      </w:r>
      <w:r w:rsidRPr="0097736A">
        <w:rPr>
          <w:b/>
          <w:bCs/>
          <w:iCs/>
          <w:smallCaps/>
          <w:szCs w:val="24"/>
        </w:rPr>
        <w:t>Revised Proposal</w:t>
      </w:r>
    </w:p>
    <w:p w14:paraId="490511E7" w14:textId="77777777" w:rsidR="0097736A" w:rsidRDefault="0097736A" w:rsidP="0097736A">
      <w:pPr>
        <w:widowControl/>
        <w:autoSpaceDE/>
        <w:autoSpaceDN/>
        <w:adjustRightInd/>
        <w:jc w:val="both"/>
        <w:rPr>
          <w:szCs w:val="24"/>
        </w:rPr>
      </w:pPr>
      <w:r w:rsidRPr="0097736A">
        <w:rPr>
          <w:szCs w:val="24"/>
        </w:rPr>
        <w:t xml:space="preserve">Proposals selected for funding may require revision following the selection process and prior to contract award. Common revisions include adjustments to schedule, task structure, funding profile, or specification of required deliverables. </w:t>
      </w:r>
    </w:p>
    <w:p w14:paraId="477A0515" w14:textId="77777777" w:rsidR="0097736A" w:rsidRDefault="0097736A" w:rsidP="0097736A">
      <w:pPr>
        <w:widowControl/>
        <w:autoSpaceDE/>
        <w:autoSpaceDN/>
        <w:adjustRightInd/>
        <w:jc w:val="both"/>
        <w:rPr>
          <w:szCs w:val="24"/>
        </w:rPr>
      </w:pPr>
    </w:p>
    <w:p w14:paraId="37E20E2C" w14:textId="2F21C621" w:rsidR="0097736A" w:rsidRPr="0097736A" w:rsidRDefault="0097736A" w:rsidP="0097736A">
      <w:pPr>
        <w:widowControl/>
        <w:autoSpaceDE/>
        <w:autoSpaceDN/>
        <w:adjustRightInd/>
        <w:jc w:val="both"/>
        <w:rPr>
          <w:szCs w:val="24"/>
        </w:rPr>
      </w:pPr>
      <w:r>
        <w:rPr>
          <w:szCs w:val="24"/>
        </w:rPr>
        <w:t>5.2</w:t>
      </w:r>
      <w:r>
        <w:rPr>
          <w:szCs w:val="24"/>
        </w:rPr>
        <w:tab/>
      </w:r>
      <w:r w:rsidRPr="0097736A">
        <w:rPr>
          <w:b/>
          <w:bCs/>
          <w:iCs/>
          <w:smallCaps/>
          <w:szCs w:val="24"/>
        </w:rPr>
        <w:t>Subcontracting Plan</w:t>
      </w:r>
    </w:p>
    <w:p w14:paraId="76468CD7" w14:textId="2B5F862C" w:rsidR="0097736A" w:rsidRPr="0097736A" w:rsidRDefault="0097736A" w:rsidP="0097736A">
      <w:pPr>
        <w:widowControl/>
        <w:autoSpaceDE/>
        <w:autoSpaceDN/>
        <w:adjustRightInd/>
        <w:jc w:val="both"/>
        <w:rPr>
          <w:szCs w:val="24"/>
        </w:rPr>
      </w:pPr>
      <w:r w:rsidRPr="0097736A">
        <w:rPr>
          <w:szCs w:val="24"/>
        </w:rPr>
        <w:t xml:space="preserve">The Subcontracting Plan is not required at the </w:t>
      </w:r>
      <w:r w:rsidR="00C2618D">
        <w:rPr>
          <w:szCs w:val="24"/>
        </w:rPr>
        <w:t>pre-</w:t>
      </w:r>
      <w:r w:rsidRPr="0097736A">
        <w:rPr>
          <w:szCs w:val="24"/>
        </w:rPr>
        <w:t>proposal stage. If your proposal is selected for funding, you may be required to submit a Subcontracting Plan if the criteria below apply to your proposal. In accordance with the Federal Acquisition Regulation (FAR) Subpart 19.7, all businesses, other than small business concerns are required to submit a subcontracting plan for contract proposals that exceed $</w:t>
      </w:r>
      <w:r w:rsidR="00B00236" w:rsidRPr="0097736A">
        <w:rPr>
          <w:szCs w:val="24"/>
        </w:rPr>
        <w:t>7</w:t>
      </w:r>
      <w:r w:rsidR="00B00236">
        <w:rPr>
          <w:szCs w:val="24"/>
        </w:rPr>
        <w:t>5</w:t>
      </w:r>
      <w:r w:rsidR="00B00236" w:rsidRPr="0097736A">
        <w:rPr>
          <w:szCs w:val="24"/>
        </w:rPr>
        <w:t>0</w:t>
      </w:r>
      <w:r w:rsidRPr="0097736A">
        <w:rPr>
          <w:szCs w:val="24"/>
        </w:rPr>
        <w:t xml:space="preserve">,000. The subcontracting plan should reflect realistic, challenging, achievable positive percentage and dollars goals for subcontracting with Small Business concerns. The subcontracting plan must address a goal for each of the statutory required elements: Small Business, Small Disadvantaged Business, Woman-Owned Small Business, Service-Disabled Veteran-Owned Small Business, Veteran-Owned Small Business, and Historically Underutilized Business Zones. If the subcontracting plan contains zero percent goals for any of the respective elements listed above, an explanation must be provided as to why a goal greater than zero cannot be achieved. </w:t>
      </w:r>
    </w:p>
    <w:p w14:paraId="0B9612AA" w14:textId="77777777" w:rsidR="0097736A" w:rsidRPr="0097736A" w:rsidRDefault="0097736A" w:rsidP="0097736A">
      <w:pPr>
        <w:widowControl/>
        <w:autoSpaceDE/>
        <w:autoSpaceDN/>
        <w:adjustRightInd/>
        <w:jc w:val="both"/>
        <w:rPr>
          <w:szCs w:val="24"/>
        </w:rPr>
      </w:pPr>
    </w:p>
    <w:p w14:paraId="733E8DB7" w14:textId="6476F980" w:rsidR="00CF2AA4" w:rsidRDefault="0097736A" w:rsidP="00CF2AA4">
      <w:pPr>
        <w:widowControl/>
        <w:autoSpaceDE/>
        <w:autoSpaceDN/>
        <w:adjustRightInd/>
        <w:jc w:val="both"/>
        <w:rPr>
          <w:szCs w:val="24"/>
        </w:rPr>
      </w:pPr>
      <w:r w:rsidRPr="0097736A">
        <w:rPr>
          <w:szCs w:val="24"/>
        </w:rPr>
        <w:t xml:space="preserve">The Subcontracting plan must be reviewed, negotiated and accepted by the Contracting Officer and </w:t>
      </w:r>
      <w:r w:rsidR="00C2618D">
        <w:rPr>
          <w:szCs w:val="24"/>
        </w:rPr>
        <w:t>is subject to review by the Department of Defense’s Office</w:t>
      </w:r>
      <w:r w:rsidR="00C2618D" w:rsidRPr="0097736A">
        <w:rPr>
          <w:szCs w:val="24"/>
        </w:rPr>
        <w:t xml:space="preserve"> </w:t>
      </w:r>
      <w:r w:rsidRPr="0097736A">
        <w:rPr>
          <w:szCs w:val="24"/>
        </w:rPr>
        <w:t>of Small Business</w:t>
      </w:r>
      <w:r w:rsidR="00C2618D">
        <w:rPr>
          <w:szCs w:val="24"/>
        </w:rPr>
        <w:t xml:space="preserve"> and the </w:t>
      </w:r>
      <w:r w:rsidRPr="0097736A">
        <w:rPr>
          <w:szCs w:val="24"/>
        </w:rPr>
        <w:t xml:space="preserve">Small Business Administration prior to contract award. The Small Business Subcontracting Plan shall be prepared in accordance with FAR 52.219-9 </w:t>
      </w:r>
      <w:r w:rsidRPr="0097736A">
        <w:rPr>
          <w:szCs w:val="24"/>
          <w:lang w:val="en"/>
        </w:rPr>
        <w:t xml:space="preserve">Small Business Subcontracting Plan. </w:t>
      </w:r>
      <w:r w:rsidRPr="0097736A">
        <w:rPr>
          <w:color w:val="1F4E79"/>
          <w:szCs w:val="24"/>
          <w:lang w:val="en"/>
        </w:rPr>
        <w:t>(DEVIATION 2018-O0018)</w:t>
      </w:r>
      <w:r w:rsidRPr="0097736A">
        <w:rPr>
          <w:szCs w:val="24"/>
        </w:rPr>
        <w:t xml:space="preserve"> and elements as described in the checklist in DFARS </w:t>
      </w:r>
      <w:r w:rsidRPr="0097736A">
        <w:rPr>
          <w:spacing w:val="-5"/>
          <w:szCs w:val="24"/>
        </w:rPr>
        <w:t>PGI 219.705-4</w:t>
      </w:r>
      <w:r w:rsidRPr="00696DDF">
        <w:rPr>
          <w:spacing w:val="-5"/>
          <w:szCs w:val="24"/>
        </w:rPr>
        <w:t>.</w:t>
      </w:r>
      <w:r w:rsidRPr="00696DDF">
        <w:rPr>
          <w:szCs w:val="24"/>
        </w:rPr>
        <w:t xml:space="preserve"> Additional information can be found on the </w:t>
      </w:r>
      <w:hyperlink r:id="rId17" w:history="1">
        <w:r w:rsidRPr="0097736A">
          <w:rPr>
            <w:color w:val="0000FF"/>
            <w:szCs w:val="24"/>
            <w:u w:val="single"/>
          </w:rPr>
          <w:t>Department of Defense Office of Small Business Programs website</w:t>
        </w:r>
      </w:hyperlink>
      <w:r w:rsidRPr="0097736A">
        <w:rPr>
          <w:szCs w:val="24"/>
          <w:u w:val="single"/>
        </w:rPr>
        <w:t>.</w:t>
      </w:r>
      <w:r w:rsidRPr="0097736A">
        <w:rPr>
          <w:szCs w:val="24"/>
        </w:rPr>
        <w:t xml:space="preserve"> The U.S. Army Corps of Engineers, </w:t>
      </w:r>
      <w:hyperlink r:id="rId18" w:history="1">
        <w:r w:rsidRPr="0097736A">
          <w:rPr>
            <w:color w:val="0000FF"/>
            <w:szCs w:val="24"/>
            <w:u w:val="single"/>
          </w:rPr>
          <w:t>Humphreys Engineer Center Support Activity (HECSA) Small Business Office website</w:t>
        </w:r>
      </w:hyperlink>
      <w:r w:rsidRPr="0097736A">
        <w:rPr>
          <w:szCs w:val="24"/>
        </w:rPr>
        <w:t xml:space="preserve"> provides information on how to prepare a subcontracting plan, along with links to find small businesses to participate. For guidance on creating an acceptable subcontracting plan or for information on locating small business concerns, contact the HECSA Small Business Representative at</w:t>
      </w:r>
      <w:r w:rsidRPr="0097736A" w:rsidDel="00DA6EEB">
        <w:rPr>
          <w:szCs w:val="24"/>
        </w:rPr>
        <w:t xml:space="preserve"> </w:t>
      </w:r>
      <w:hyperlink r:id="rId19" w:history="1">
        <w:r w:rsidRPr="0097736A">
          <w:rPr>
            <w:color w:val="0000FF"/>
            <w:szCs w:val="24"/>
            <w:u w:val="single"/>
          </w:rPr>
          <w:t>HECSASmallBusinessProgram@usace.army.mil</w:t>
        </w:r>
      </w:hyperlink>
      <w:r w:rsidRPr="0097736A">
        <w:rPr>
          <w:szCs w:val="24"/>
        </w:rPr>
        <w:t xml:space="preserve"> or 703-428-7385</w:t>
      </w:r>
    </w:p>
    <w:p w14:paraId="54C0CB95" w14:textId="77777777" w:rsidR="00CF2AA4" w:rsidRDefault="00CF2AA4" w:rsidP="00CF2AA4">
      <w:pPr>
        <w:widowControl/>
        <w:autoSpaceDE/>
        <w:autoSpaceDN/>
        <w:adjustRightInd/>
        <w:jc w:val="both"/>
        <w:rPr>
          <w:szCs w:val="24"/>
        </w:rPr>
      </w:pPr>
    </w:p>
    <w:p w14:paraId="738F982D" w14:textId="034EE70D" w:rsidR="0097736A" w:rsidRPr="00CF2AA4" w:rsidRDefault="00CF2AA4" w:rsidP="00CF2AA4">
      <w:pPr>
        <w:widowControl/>
        <w:autoSpaceDE/>
        <w:autoSpaceDN/>
        <w:adjustRightInd/>
        <w:jc w:val="both"/>
        <w:rPr>
          <w:szCs w:val="24"/>
        </w:rPr>
      </w:pPr>
      <w:r>
        <w:rPr>
          <w:szCs w:val="24"/>
        </w:rPr>
        <w:t>5.3</w:t>
      </w:r>
      <w:r>
        <w:rPr>
          <w:szCs w:val="24"/>
        </w:rPr>
        <w:tab/>
      </w:r>
      <w:r w:rsidR="0097736A" w:rsidRPr="00CF2AA4">
        <w:rPr>
          <w:b/>
          <w:bCs/>
          <w:iCs/>
          <w:smallCaps/>
          <w:szCs w:val="24"/>
        </w:rPr>
        <w:t>Accounting and Auditing Requirements</w:t>
      </w:r>
    </w:p>
    <w:p w14:paraId="73932B76" w14:textId="6DA35DD5" w:rsidR="0097736A" w:rsidRDefault="0097736A" w:rsidP="0097736A">
      <w:pPr>
        <w:widowControl/>
        <w:tabs>
          <w:tab w:val="left" w:pos="0"/>
        </w:tabs>
        <w:autoSpaceDE/>
        <w:autoSpaceDN/>
        <w:adjustRightInd/>
        <w:jc w:val="both"/>
        <w:rPr>
          <w:szCs w:val="24"/>
        </w:rPr>
      </w:pPr>
      <w:r>
        <w:rPr>
          <w:szCs w:val="24"/>
        </w:rPr>
        <w:t>SERDP</w:t>
      </w:r>
      <w:r w:rsidRPr="0097736A">
        <w:rPr>
          <w:szCs w:val="24"/>
        </w:rPr>
        <w:t xml:space="preserve"> projects are generally awarded as cost-type contracts. To be eligible for such an award, a contractor must have an approved accounting system and an accepted up-to-date government audit. Details on these requirements can be found at the web sites for </w:t>
      </w:r>
      <w:hyperlink r:id="rId20" w:history="1">
        <w:r w:rsidRPr="0097736A">
          <w:rPr>
            <w:color w:val="0000FF"/>
            <w:szCs w:val="24"/>
            <w:u w:val="single"/>
          </w:rPr>
          <w:t>Defense Contract Audit Agency</w:t>
        </w:r>
      </w:hyperlink>
      <w:r w:rsidRPr="0097736A">
        <w:rPr>
          <w:szCs w:val="24"/>
        </w:rPr>
        <w:t xml:space="preserve"> and </w:t>
      </w:r>
      <w:hyperlink r:id="rId21" w:history="1">
        <w:r w:rsidRPr="0097736A">
          <w:rPr>
            <w:color w:val="0000FF"/>
            <w:szCs w:val="24"/>
            <w:u w:val="single"/>
          </w:rPr>
          <w:t>Defense Contract Management Agency</w:t>
        </w:r>
      </w:hyperlink>
      <w:r w:rsidRPr="0097736A">
        <w:rPr>
          <w:szCs w:val="24"/>
        </w:rPr>
        <w:t>. Contractors selected for award who do not meet these requirements should inform their program manager immediately, as the process for approval can be time consuming. In some cases, if the work is appropriate to a firm fixed price contract and requirements for a cost-type contract cannot be fulfilled, successful proposers will be given the opportunity to enter into a firm fixed-price contract.</w:t>
      </w:r>
    </w:p>
    <w:p w14:paraId="7DD9B5F1" w14:textId="77777777" w:rsidR="0097736A" w:rsidRDefault="0097736A" w:rsidP="0097736A">
      <w:pPr>
        <w:widowControl/>
        <w:tabs>
          <w:tab w:val="left" w:pos="0"/>
        </w:tabs>
        <w:autoSpaceDE/>
        <w:autoSpaceDN/>
        <w:adjustRightInd/>
        <w:jc w:val="both"/>
        <w:rPr>
          <w:szCs w:val="24"/>
        </w:rPr>
      </w:pPr>
    </w:p>
    <w:p w14:paraId="02E07A5C" w14:textId="2425C97A" w:rsidR="0097736A" w:rsidRPr="0097736A" w:rsidRDefault="0097736A" w:rsidP="0097736A">
      <w:pPr>
        <w:widowControl/>
        <w:tabs>
          <w:tab w:val="left" w:pos="0"/>
        </w:tabs>
        <w:autoSpaceDE/>
        <w:autoSpaceDN/>
        <w:adjustRightInd/>
        <w:jc w:val="both"/>
        <w:rPr>
          <w:szCs w:val="24"/>
        </w:rPr>
      </w:pPr>
      <w:r>
        <w:rPr>
          <w:szCs w:val="24"/>
        </w:rPr>
        <w:t>5.4</w:t>
      </w:r>
      <w:r>
        <w:rPr>
          <w:szCs w:val="24"/>
        </w:rPr>
        <w:tab/>
      </w:r>
      <w:r w:rsidRPr="0097736A">
        <w:rPr>
          <w:b/>
          <w:bCs/>
          <w:iCs/>
          <w:smallCaps/>
          <w:szCs w:val="24"/>
        </w:rPr>
        <w:t>Safeguarding Covered Defense Information and Cyber Incident Reporting</w:t>
      </w:r>
    </w:p>
    <w:p w14:paraId="78C2BD70" w14:textId="264F067A" w:rsidR="0097736A" w:rsidRPr="0097736A" w:rsidRDefault="0097736A" w:rsidP="0097736A">
      <w:pPr>
        <w:widowControl/>
        <w:tabs>
          <w:tab w:val="left" w:pos="0"/>
        </w:tabs>
        <w:autoSpaceDE/>
        <w:autoSpaceDN/>
        <w:adjustRightInd/>
        <w:jc w:val="both"/>
        <w:rPr>
          <w:szCs w:val="24"/>
        </w:rPr>
      </w:pPr>
      <w:r w:rsidRPr="0097736A">
        <w:rPr>
          <w:szCs w:val="24"/>
        </w:rPr>
        <w:t xml:space="preserve">DFARS Clause 252.204-7012 Safeguarding Covered Defense Information and Cyber Incident Reporting (OCT 2016) as prescribed in DFARS 204.7304(c) is a mandatory clause that will be included in all </w:t>
      </w:r>
      <w:r w:rsidR="007638F1">
        <w:rPr>
          <w:szCs w:val="24"/>
        </w:rPr>
        <w:t>SERDP</w:t>
      </w:r>
      <w:r w:rsidR="007638F1" w:rsidRPr="0097736A">
        <w:rPr>
          <w:szCs w:val="24"/>
        </w:rPr>
        <w:t xml:space="preserve"> </w:t>
      </w:r>
      <w:r w:rsidRPr="0097736A">
        <w:rPr>
          <w:szCs w:val="24"/>
        </w:rPr>
        <w:t>contracts. DFARS 204.7304(c) reads:</w:t>
      </w:r>
    </w:p>
    <w:p w14:paraId="61EA5D5C" w14:textId="77777777" w:rsidR="0097736A" w:rsidRPr="0097736A" w:rsidRDefault="0097736A" w:rsidP="0097736A">
      <w:pPr>
        <w:widowControl/>
        <w:tabs>
          <w:tab w:val="left" w:pos="0"/>
        </w:tabs>
        <w:autoSpaceDE/>
        <w:autoSpaceDN/>
        <w:adjustRightInd/>
        <w:jc w:val="both"/>
        <w:rPr>
          <w:szCs w:val="24"/>
        </w:rPr>
      </w:pPr>
    </w:p>
    <w:p w14:paraId="770C83EF" w14:textId="77777777" w:rsidR="0097736A" w:rsidRPr="0097736A" w:rsidRDefault="0097736A" w:rsidP="0097736A">
      <w:pPr>
        <w:widowControl/>
        <w:tabs>
          <w:tab w:val="left" w:pos="0"/>
        </w:tabs>
        <w:autoSpaceDE/>
        <w:autoSpaceDN/>
        <w:adjustRightInd/>
        <w:jc w:val="both"/>
        <w:rPr>
          <w:szCs w:val="24"/>
        </w:rPr>
      </w:pPr>
      <w:r w:rsidRPr="0097736A">
        <w:rPr>
          <w:szCs w:val="24"/>
        </w:rPr>
        <w:t xml:space="preserve">“(c) Use the clause at </w:t>
      </w:r>
      <w:hyperlink r:id="rId22" w:anchor="252.204-7012" w:history="1">
        <w:r w:rsidRPr="0097736A">
          <w:rPr>
            <w:color w:val="0000FF"/>
            <w:szCs w:val="24"/>
            <w:u w:val="single"/>
          </w:rPr>
          <w:t>252.204-7012</w:t>
        </w:r>
      </w:hyperlink>
      <w:r w:rsidRPr="0097736A">
        <w:rPr>
          <w:szCs w:val="24"/>
        </w:rPr>
        <w:t>, Safeguarding Covered Defense Information and Cyber Incident Reporting, in all solicitations and contracts, including solicitations and contracts using FAR part 12 procedures for the acquisition of commercial items, except for solicitations and contracts solely for the acquisition of commercially available off-the-shelf (COTS) items.”</w:t>
      </w:r>
    </w:p>
    <w:p w14:paraId="362E6F25" w14:textId="77777777" w:rsidR="0097736A" w:rsidRPr="0097736A" w:rsidRDefault="0097736A" w:rsidP="0097736A">
      <w:pPr>
        <w:widowControl/>
        <w:tabs>
          <w:tab w:val="left" w:pos="0"/>
        </w:tabs>
        <w:autoSpaceDE/>
        <w:autoSpaceDN/>
        <w:adjustRightInd/>
        <w:jc w:val="both"/>
        <w:rPr>
          <w:szCs w:val="24"/>
        </w:rPr>
      </w:pPr>
    </w:p>
    <w:p w14:paraId="2E6ABA15" w14:textId="6410D2CA" w:rsidR="0097736A" w:rsidRPr="0097736A" w:rsidRDefault="0097736A" w:rsidP="0097736A">
      <w:pPr>
        <w:widowControl/>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autoSpaceDE/>
        <w:autoSpaceDN/>
        <w:adjustRightInd/>
        <w:spacing w:after="8"/>
        <w:jc w:val="both"/>
        <w:rPr>
          <w:szCs w:val="24"/>
        </w:rPr>
      </w:pPr>
      <w:r w:rsidRPr="0097736A">
        <w:rPr>
          <w:b/>
          <w:szCs w:val="24"/>
        </w:rPr>
        <w:t xml:space="preserve">Most </w:t>
      </w:r>
      <w:r>
        <w:rPr>
          <w:b/>
          <w:szCs w:val="24"/>
        </w:rPr>
        <w:t>SERDP</w:t>
      </w:r>
      <w:r w:rsidRPr="0097736A">
        <w:rPr>
          <w:b/>
          <w:szCs w:val="24"/>
        </w:rPr>
        <w:t xml:space="preserve"> projects do not result in Covered Defense Information. A written determination will be made by the </w:t>
      </w:r>
      <w:r w:rsidR="00EC2A37">
        <w:rPr>
          <w:b/>
          <w:szCs w:val="24"/>
        </w:rPr>
        <w:t>SERDP</w:t>
      </w:r>
      <w:r w:rsidR="00EC2A37" w:rsidRPr="0097736A">
        <w:rPr>
          <w:b/>
          <w:szCs w:val="24"/>
        </w:rPr>
        <w:t xml:space="preserve"> </w:t>
      </w:r>
      <w:r w:rsidRPr="0097736A">
        <w:rPr>
          <w:b/>
          <w:szCs w:val="24"/>
        </w:rPr>
        <w:t>office at final project acceptance for those that do.</w:t>
      </w:r>
      <w:r w:rsidRPr="0097736A">
        <w:rPr>
          <w:szCs w:val="24"/>
        </w:rPr>
        <w:t xml:space="preserve">  However, any resultant contract will not include addendums or local text regarding this mandatory clause. DFARS 252.204-7012 is a mandatory clause that will not be removed from any contract for an </w:t>
      </w:r>
      <w:r>
        <w:rPr>
          <w:szCs w:val="24"/>
        </w:rPr>
        <w:t>SERDP</w:t>
      </w:r>
      <w:r w:rsidRPr="0097736A">
        <w:rPr>
          <w:szCs w:val="24"/>
        </w:rPr>
        <w:t xml:space="preserve"> project, nor will DFARS 252.204-7012 be altered in any way. For more information please see the link below: </w:t>
      </w:r>
    </w:p>
    <w:p w14:paraId="4F7170B9" w14:textId="77777777" w:rsidR="0097736A" w:rsidRPr="0097736A" w:rsidRDefault="0097736A" w:rsidP="0097736A">
      <w:pPr>
        <w:widowControl/>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autoSpaceDE/>
        <w:autoSpaceDN/>
        <w:adjustRightInd/>
        <w:spacing w:after="8"/>
        <w:jc w:val="both"/>
        <w:rPr>
          <w:szCs w:val="24"/>
        </w:rPr>
      </w:pPr>
    </w:p>
    <w:p w14:paraId="510D063B" w14:textId="6A0251B2" w:rsidR="00CF2AA4" w:rsidRDefault="00EA2BF7" w:rsidP="00CF2AA4">
      <w:pPr>
        <w:widowControl/>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autoSpaceDE/>
        <w:autoSpaceDN/>
        <w:adjustRightInd/>
        <w:spacing w:after="8"/>
        <w:jc w:val="both"/>
        <w:rPr>
          <w:color w:val="0000FF"/>
          <w:szCs w:val="24"/>
          <w:u w:val="single"/>
        </w:rPr>
      </w:pPr>
      <w:hyperlink r:id="rId23" w:history="1">
        <w:r w:rsidR="0097736A" w:rsidRPr="0097736A">
          <w:rPr>
            <w:color w:val="0000FF"/>
            <w:szCs w:val="24"/>
            <w:u w:val="single"/>
          </w:rPr>
          <w:t>https://business.defense.gov/Small-Business/Cybersecurity/</w:t>
        </w:r>
      </w:hyperlink>
    </w:p>
    <w:p w14:paraId="7604F9A5" w14:textId="77777777" w:rsidR="00CF2AA4" w:rsidRDefault="00CF2AA4" w:rsidP="00CF2AA4">
      <w:pPr>
        <w:widowControl/>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autoSpaceDE/>
        <w:autoSpaceDN/>
        <w:adjustRightInd/>
        <w:spacing w:after="8"/>
        <w:jc w:val="both"/>
        <w:rPr>
          <w:color w:val="0000FF"/>
          <w:szCs w:val="24"/>
          <w:u w:val="single"/>
        </w:rPr>
      </w:pPr>
    </w:p>
    <w:p w14:paraId="37EA22EE" w14:textId="69375C1F" w:rsidR="00CF2AA4" w:rsidRPr="00CF2AA4" w:rsidRDefault="00CF2AA4" w:rsidP="00CF2AA4">
      <w:pPr>
        <w:widowControl/>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autoSpaceDE/>
        <w:autoSpaceDN/>
        <w:adjustRightInd/>
        <w:spacing w:after="8"/>
        <w:jc w:val="both"/>
        <w:rPr>
          <w:b/>
          <w:color w:val="000000" w:themeColor="text1"/>
          <w:szCs w:val="24"/>
        </w:rPr>
      </w:pPr>
      <w:r w:rsidRPr="00CF2AA4">
        <w:rPr>
          <w:color w:val="000000" w:themeColor="text1"/>
          <w:szCs w:val="24"/>
        </w:rPr>
        <w:t>5.5</w:t>
      </w:r>
      <w:r w:rsidRPr="00CF2AA4">
        <w:rPr>
          <w:color w:val="000000" w:themeColor="text1"/>
          <w:szCs w:val="24"/>
        </w:rPr>
        <w:tab/>
      </w:r>
      <w:r w:rsidRPr="00CF2AA4">
        <w:rPr>
          <w:b/>
          <w:color w:val="000000" w:themeColor="text1"/>
          <w:szCs w:val="24"/>
        </w:rPr>
        <w:t>COVERED TELECOMMUNICATIONS EQUIPMENT</w:t>
      </w:r>
    </w:p>
    <w:p w14:paraId="040259B0" w14:textId="77777777" w:rsidR="00CF2AA4" w:rsidRDefault="00CF2AA4" w:rsidP="00CF2AA4">
      <w:pPr>
        <w:widowControl/>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autoSpaceDE/>
        <w:autoSpaceDN/>
        <w:adjustRightInd/>
        <w:spacing w:after="8"/>
        <w:jc w:val="both"/>
        <w:rPr>
          <w:color w:val="0000FF"/>
          <w:szCs w:val="24"/>
          <w:u w:val="single"/>
        </w:rPr>
      </w:pPr>
    </w:p>
    <w:p w14:paraId="6156881D" w14:textId="77777777" w:rsidR="00CF2AA4" w:rsidRPr="00B866E1" w:rsidRDefault="00CF2AA4" w:rsidP="00CF2AA4">
      <w:pPr>
        <w:jc w:val="both"/>
      </w:pPr>
      <w:r w:rsidRPr="00B866E1">
        <w:t>In accordance with Section 889(a)(1)(B) of the National Defense Authorization Act</w:t>
      </w:r>
    </w:p>
    <w:p w14:paraId="5D079CE3" w14:textId="55C212E7" w:rsidR="005D1E49" w:rsidRDefault="00CF2AA4" w:rsidP="005D1E49">
      <w:pPr>
        <w:jc w:val="both"/>
      </w:pPr>
      <w:r w:rsidRPr="00B866E1">
        <w:t xml:space="preserve">(NDAA) for Fiscal Year 2019 the provision at FAR 52.204– 24, Representation Regarding Certain Telecommunications and Video Surveillance Services or Equipment, and the clause at FAR 52.204–25, Prohibition on Contracting for Certain Telecommunications and Video Surveillance Services or Equipment will be included with all contracts issued in connection with this Broad Agency Announcement. Additionally, all contracts awarded under this Broad Agency Announcement will include the clause at FAR 52.-204-26 Covered Telecommunications Equipment or Services. </w:t>
      </w:r>
      <w:bookmarkStart w:id="1" w:name="_Hlk82685885"/>
      <w:r w:rsidRPr="00B866E1">
        <w:t xml:space="preserve">Contractors submitting proposal </w:t>
      </w:r>
      <w:r w:rsidR="00C2618D">
        <w:t>shall</w:t>
      </w:r>
      <w:r w:rsidR="00C2618D" w:rsidRPr="00B866E1">
        <w:t xml:space="preserve"> </w:t>
      </w:r>
      <w:r w:rsidR="00C2618D">
        <w:t>ensure their</w:t>
      </w:r>
      <w:r w:rsidRPr="00B866E1">
        <w:t xml:space="preserve"> representations </w:t>
      </w:r>
      <w:r w:rsidR="00C2618D">
        <w:t xml:space="preserve">are up to date in the System for Award Management (SAM.gov) </w:t>
      </w:r>
      <w:r w:rsidRPr="00B866E1">
        <w:t xml:space="preserve">as applicable </w:t>
      </w:r>
      <w:r w:rsidR="00C2618D">
        <w:t>IAW</w:t>
      </w:r>
      <w:r w:rsidR="00C2618D" w:rsidRPr="00B866E1">
        <w:t xml:space="preserve"> </w:t>
      </w:r>
      <w:r w:rsidRPr="00B866E1">
        <w:t>FAR 52.204-24, FAR 52.204-25 and, or FAR 52.204-26.</w:t>
      </w:r>
      <w:r w:rsidR="00C2618D">
        <w:t xml:space="preserve"> Contracts WILL NOT be issued to Contractors who do not have their representations and certifications updated in SAM.gov</w:t>
      </w:r>
      <w:bookmarkEnd w:id="1"/>
    </w:p>
    <w:p w14:paraId="7C838C27" w14:textId="77777777" w:rsidR="005D1E49" w:rsidRDefault="005D1E49" w:rsidP="005D1E49">
      <w:pPr>
        <w:jc w:val="both"/>
      </w:pPr>
    </w:p>
    <w:p w14:paraId="512B0C0A" w14:textId="7F60FA4E" w:rsidR="00B13CA7" w:rsidRDefault="005D1E49" w:rsidP="00C2618D">
      <w:pPr>
        <w:jc w:val="both"/>
        <w:rPr>
          <w:szCs w:val="24"/>
        </w:rPr>
      </w:pPr>
      <w:r>
        <w:t>5.6</w:t>
      </w:r>
      <w:r>
        <w:tab/>
      </w:r>
      <w:r w:rsidR="00C2618D">
        <w:rPr>
          <w:b/>
        </w:rPr>
        <w:t>SERVICE CONTRACT REPORTING (SCR)</w:t>
      </w:r>
      <w:r w:rsidRPr="005D1E49">
        <w:rPr>
          <w:b/>
        </w:rPr>
        <w:t>:</w:t>
      </w:r>
      <w:r>
        <w:t xml:space="preserve"> </w:t>
      </w:r>
      <w:r w:rsidRPr="002E14D1">
        <w:rPr>
          <w:szCs w:val="24"/>
        </w:rPr>
        <w:t xml:space="preserve">In accordance with </w:t>
      </w:r>
      <w:r w:rsidR="00B13CA7">
        <w:rPr>
          <w:szCs w:val="24"/>
        </w:rPr>
        <w:t xml:space="preserve">DFARS </w:t>
      </w:r>
      <w:r w:rsidR="00B13CA7" w:rsidRPr="00B13CA7">
        <w:rPr>
          <w:szCs w:val="24"/>
        </w:rPr>
        <w:t>204.1703 Reporting requirements</w:t>
      </w:r>
      <w:r w:rsidRPr="002E14D1">
        <w:rPr>
          <w:szCs w:val="24"/>
        </w:rPr>
        <w:t xml:space="preserve">, Department of Defense (DoD) contractors </w:t>
      </w:r>
      <w:r w:rsidR="00B13CA7">
        <w:rPr>
          <w:szCs w:val="24"/>
        </w:rPr>
        <w:t xml:space="preserve">with contracts in excess of $3,000,000.00 </w:t>
      </w:r>
      <w:r w:rsidRPr="002E14D1">
        <w:rPr>
          <w:szCs w:val="24"/>
        </w:rPr>
        <w:t>will begin reporting manpower data under applicable service contracts in the Service Contract Reporting (SCR) section of the System for Award Management (SAM)</w:t>
      </w:r>
      <w:r>
        <w:t xml:space="preserve"> </w:t>
      </w:r>
      <w:r w:rsidRPr="002E14D1">
        <w:rPr>
          <w:szCs w:val="24"/>
        </w:rPr>
        <w:t xml:space="preserve">(http://sam.gov) to support the requirements of title 10, U.S.C, section 235 and 2330a. </w:t>
      </w:r>
      <w:r w:rsidR="00B13CA7">
        <w:rPr>
          <w:szCs w:val="24"/>
        </w:rPr>
        <w:t xml:space="preserve">Contracts subject to reporting requirements will have DFARS </w:t>
      </w:r>
      <w:r w:rsidR="00B13CA7" w:rsidRPr="00B13CA7">
        <w:rPr>
          <w:szCs w:val="24"/>
        </w:rPr>
        <w:t>252.204-7023 Reporting Requirements for Contracted Service</w:t>
      </w:r>
      <w:r w:rsidR="00B13CA7">
        <w:rPr>
          <w:szCs w:val="24"/>
        </w:rPr>
        <w:t>s add</w:t>
      </w:r>
      <w:r w:rsidR="00F35DC5">
        <w:rPr>
          <w:szCs w:val="24"/>
        </w:rPr>
        <w:t>ed into</w:t>
      </w:r>
      <w:r w:rsidR="00B13CA7">
        <w:rPr>
          <w:szCs w:val="24"/>
        </w:rPr>
        <w:t xml:space="preserve"> to the contract. </w:t>
      </w:r>
      <w:r w:rsidR="00517D12">
        <w:rPr>
          <w:szCs w:val="24"/>
        </w:rPr>
        <w:t>Please see th</w:t>
      </w:r>
      <w:r w:rsidR="005A3D3B">
        <w:rPr>
          <w:szCs w:val="24"/>
        </w:rPr>
        <w:t>e</w:t>
      </w:r>
      <w:r w:rsidR="00517D12">
        <w:rPr>
          <w:szCs w:val="24"/>
        </w:rPr>
        <w:t xml:space="preserve"> attached “</w:t>
      </w:r>
      <w:r w:rsidR="00517D12" w:rsidRPr="00517D12">
        <w:rPr>
          <w:szCs w:val="24"/>
        </w:rPr>
        <w:t>Guidebook for Service Contract Reporting in the System for Award Management</w:t>
      </w:r>
      <w:r w:rsidR="00517D12">
        <w:rPr>
          <w:szCs w:val="24"/>
        </w:rPr>
        <w:t xml:space="preserve"> Version 2.0 dated 21 </w:t>
      </w:r>
      <w:r w:rsidR="00B13CA7">
        <w:rPr>
          <w:szCs w:val="24"/>
        </w:rPr>
        <w:t>October</w:t>
      </w:r>
      <w:r w:rsidR="00517D12">
        <w:rPr>
          <w:szCs w:val="24"/>
        </w:rPr>
        <w:t xml:space="preserve"> 2020 for additional information.</w:t>
      </w:r>
      <w:r w:rsidR="00B13CA7">
        <w:rPr>
          <w:szCs w:val="24"/>
        </w:rPr>
        <w:t xml:space="preserve"> </w:t>
      </w:r>
    </w:p>
    <w:p w14:paraId="0A7B0EDF" w14:textId="77777777" w:rsidR="00B13CA7" w:rsidRDefault="00B13CA7" w:rsidP="00C2618D">
      <w:pPr>
        <w:jc w:val="both"/>
        <w:rPr>
          <w:szCs w:val="24"/>
        </w:rPr>
      </w:pPr>
    </w:p>
    <w:p w14:paraId="32FA2BE9" w14:textId="4487FBC4" w:rsidR="005D1E49" w:rsidRPr="002E14D1" w:rsidRDefault="00B13CA7" w:rsidP="009B51DA">
      <w:pPr>
        <w:jc w:val="both"/>
      </w:pPr>
      <w:r>
        <w:rPr>
          <w:szCs w:val="24"/>
        </w:rPr>
        <w:t>***</w:t>
      </w:r>
      <w:r w:rsidRPr="00B13CA7">
        <w:rPr>
          <w:szCs w:val="24"/>
        </w:rPr>
        <w:t>Contracts under $3,000,000.00 are not subject to Service Contract Reporting requirements.</w:t>
      </w:r>
      <w:r>
        <w:rPr>
          <w:szCs w:val="24"/>
        </w:rPr>
        <w:t>***</w:t>
      </w:r>
      <w:r w:rsidR="005D1E49">
        <w:rPr>
          <w:szCs w:val="24"/>
        </w:rPr>
        <w:tab/>
      </w:r>
    </w:p>
    <w:p w14:paraId="595C34AC" w14:textId="77777777" w:rsidR="0097736A" w:rsidRDefault="0097736A" w:rsidP="0097736A">
      <w:pPr>
        <w:widowControl/>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autoSpaceDE/>
        <w:autoSpaceDN/>
        <w:adjustRightInd/>
        <w:spacing w:after="8"/>
        <w:jc w:val="both"/>
        <w:rPr>
          <w:color w:val="000000"/>
          <w:szCs w:val="24"/>
        </w:rPr>
      </w:pPr>
    </w:p>
    <w:p w14:paraId="01ADEA57" w14:textId="13536A63" w:rsidR="0097736A" w:rsidRPr="0097736A" w:rsidRDefault="00CF2AA4" w:rsidP="0097736A">
      <w:pPr>
        <w:widowControl/>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autoSpaceDE/>
        <w:autoSpaceDN/>
        <w:adjustRightInd/>
        <w:spacing w:after="8"/>
        <w:jc w:val="both"/>
        <w:rPr>
          <w:color w:val="000000"/>
          <w:szCs w:val="24"/>
        </w:rPr>
      </w:pPr>
      <w:r>
        <w:rPr>
          <w:color w:val="000000"/>
          <w:szCs w:val="24"/>
        </w:rPr>
        <w:t>5.</w:t>
      </w:r>
      <w:r w:rsidR="005D1E49">
        <w:rPr>
          <w:color w:val="000000"/>
          <w:szCs w:val="24"/>
        </w:rPr>
        <w:t>7</w:t>
      </w:r>
      <w:r w:rsidR="0097736A">
        <w:rPr>
          <w:color w:val="000000"/>
          <w:szCs w:val="24"/>
        </w:rPr>
        <w:tab/>
      </w:r>
      <w:r w:rsidR="0097736A" w:rsidRPr="0097736A">
        <w:rPr>
          <w:rFonts w:cs="Arial"/>
          <w:b/>
          <w:bCs/>
          <w:iCs/>
          <w:caps/>
          <w:szCs w:val="28"/>
        </w:rPr>
        <w:t>EFFECTIVE DATES OF AWARDED CONTRACTS</w:t>
      </w:r>
    </w:p>
    <w:p w14:paraId="0803B56B" w14:textId="2FD256CF" w:rsidR="0097736A" w:rsidRPr="0097736A" w:rsidRDefault="0097736A" w:rsidP="0097736A">
      <w:pPr>
        <w:widowControl/>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autoSpaceDE/>
        <w:autoSpaceDN/>
        <w:adjustRightInd/>
        <w:spacing w:after="8"/>
        <w:jc w:val="both"/>
        <w:rPr>
          <w:b/>
          <w:color w:val="000000"/>
          <w:szCs w:val="24"/>
        </w:rPr>
      </w:pPr>
      <w:r w:rsidRPr="0097736A">
        <w:rPr>
          <w:color w:val="000000"/>
          <w:szCs w:val="24"/>
        </w:rPr>
        <w:t xml:space="preserve">All contracts awarded off of this BAA require bilateral execution and will be executed in counterparts. Any contract awarded off of this BAA will first be sent to the successful offeror(s) for signature and execution of the offeror’s counterpart. No contracts which are executed solely by the successful offeror(s) are effective. </w:t>
      </w:r>
      <w:r w:rsidRPr="0097736A">
        <w:rPr>
          <w:b/>
          <w:color w:val="000000"/>
          <w:szCs w:val="24"/>
        </w:rPr>
        <w:t xml:space="preserve">Offerors shall not begin </w:t>
      </w:r>
      <w:r w:rsidR="00517D12">
        <w:rPr>
          <w:b/>
          <w:color w:val="000000"/>
          <w:szCs w:val="24"/>
        </w:rPr>
        <w:t>performance</w:t>
      </w:r>
      <w:r w:rsidR="00517D12" w:rsidRPr="0097736A">
        <w:rPr>
          <w:b/>
          <w:color w:val="000000"/>
          <w:szCs w:val="24"/>
        </w:rPr>
        <w:t xml:space="preserve"> </w:t>
      </w:r>
      <w:r w:rsidRPr="0097736A">
        <w:rPr>
          <w:b/>
          <w:color w:val="000000"/>
          <w:szCs w:val="24"/>
        </w:rPr>
        <w:t>prior to the receipt of a fully executed contract. Offeror(s) who begin performance prior to receipt of a fully executed contract are performing at their own cost and at their own risk.</w:t>
      </w:r>
    </w:p>
    <w:p w14:paraId="11538AFD" w14:textId="77777777" w:rsidR="0097736A" w:rsidRPr="0097736A" w:rsidRDefault="0097736A" w:rsidP="0097736A">
      <w:pPr>
        <w:widowControl/>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autoSpaceDE/>
        <w:autoSpaceDN/>
        <w:adjustRightInd/>
        <w:spacing w:after="8"/>
        <w:jc w:val="both"/>
        <w:rPr>
          <w:color w:val="000000"/>
          <w:szCs w:val="24"/>
        </w:rPr>
      </w:pPr>
    </w:p>
    <w:p w14:paraId="7FF9EC3A" w14:textId="77777777" w:rsidR="0097736A" w:rsidRDefault="0097736A" w:rsidP="0097736A">
      <w:pPr>
        <w:widowControl/>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autoSpaceDE/>
        <w:autoSpaceDN/>
        <w:adjustRightInd/>
        <w:spacing w:after="8"/>
        <w:jc w:val="both"/>
        <w:rPr>
          <w:color w:val="000000"/>
          <w:szCs w:val="24"/>
        </w:rPr>
      </w:pPr>
      <w:r w:rsidRPr="0097736A">
        <w:rPr>
          <w:color w:val="000000"/>
          <w:szCs w:val="24"/>
        </w:rPr>
        <w:t>***Contracts are not effective until the Government’s Contracting Officer signs and executes the Government’s counterpart and the counterpart with the Government’s Contracting Officer’s signature is distributed to the successful offeror(s).***</w:t>
      </w:r>
    </w:p>
    <w:p w14:paraId="3D6FBFB2" w14:textId="77777777" w:rsidR="0097736A" w:rsidRDefault="0097736A" w:rsidP="0097736A">
      <w:pPr>
        <w:widowControl/>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autoSpaceDE/>
        <w:autoSpaceDN/>
        <w:adjustRightInd/>
        <w:spacing w:after="8"/>
        <w:jc w:val="both"/>
        <w:rPr>
          <w:color w:val="000000"/>
          <w:szCs w:val="24"/>
        </w:rPr>
      </w:pPr>
    </w:p>
    <w:p w14:paraId="6C00C675" w14:textId="61B92548" w:rsidR="0097736A" w:rsidRPr="0097736A" w:rsidRDefault="00CF2AA4" w:rsidP="0097736A">
      <w:pPr>
        <w:widowControl/>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autoSpaceDE/>
        <w:autoSpaceDN/>
        <w:adjustRightInd/>
        <w:spacing w:after="8"/>
        <w:jc w:val="both"/>
        <w:rPr>
          <w:color w:val="000000"/>
          <w:szCs w:val="24"/>
        </w:rPr>
      </w:pPr>
      <w:r>
        <w:rPr>
          <w:color w:val="000000"/>
          <w:szCs w:val="24"/>
        </w:rPr>
        <w:t>5.</w:t>
      </w:r>
      <w:r w:rsidR="005D1E49">
        <w:rPr>
          <w:color w:val="000000"/>
          <w:szCs w:val="24"/>
        </w:rPr>
        <w:t>8</w:t>
      </w:r>
      <w:r w:rsidR="0097736A">
        <w:rPr>
          <w:color w:val="000000"/>
          <w:szCs w:val="24"/>
        </w:rPr>
        <w:tab/>
      </w:r>
      <w:r w:rsidR="0097736A" w:rsidRPr="0097736A">
        <w:rPr>
          <w:rFonts w:cs="Arial"/>
          <w:b/>
          <w:bCs/>
          <w:iCs/>
          <w:caps/>
          <w:szCs w:val="28"/>
        </w:rPr>
        <w:t>OTHER COST AND PRICING DATA</w:t>
      </w:r>
    </w:p>
    <w:p w14:paraId="74CA71E8" w14:textId="0395DAB3" w:rsidR="0097736A" w:rsidRPr="0097736A" w:rsidRDefault="0097736A" w:rsidP="0097736A">
      <w:pPr>
        <w:widowControl/>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autoSpaceDE/>
        <w:autoSpaceDN/>
        <w:adjustRightInd/>
        <w:spacing w:after="8"/>
        <w:jc w:val="both"/>
        <w:rPr>
          <w:color w:val="000000"/>
          <w:szCs w:val="24"/>
        </w:rPr>
      </w:pPr>
      <w:r w:rsidRPr="0097736A">
        <w:rPr>
          <w:color w:val="000000"/>
          <w:szCs w:val="24"/>
        </w:rPr>
        <w:t xml:space="preserve">All successful offeror(s) will be required to submit Other Cost and Pricing Data for the Government’s required pre-award contract price/cost analysis. Submitting this data along with the final proposal will help expedite the contract process. Successful offers </w:t>
      </w:r>
      <w:r w:rsidR="00517D12">
        <w:rPr>
          <w:color w:val="000000"/>
          <w:szCs w:val="24"/>
        </w:rPr>
        <w:t xml:space="preserve">with expected contract values </w:t>
      </w:r>
      <w:r w:rsidRPr="0097736A">
        <w:rPr>
          <w:color w:val="000000"/>
          <w:szCs w:val="24"/>
        </w:rPr>
        <w:t>above $2,000,000 must provide certified data (</w:t>
      </w:r>
      <w:r w:rsidRPr="0097736A">
        <w:rPr>
          <w:color w:val="000000"/>
          <w:szCs w:val="24"/>
          <w:u w:val="single"/>
        </w:rPr>
        <w:t>see</w:t>
      </w:r>
      <w:r w:rsidRPr="0097736A">
        <w:rPr>
          <w:color w:val="000000"/>
          <w:szCs w:val="24"/>
        </w:rPr>
        <w:t xml:space="preserve"> Section 2.3 above). Other Cost and Pricing Data includes:</w:t>
      </w:r>
    </w:p>
    <w:p w14:paraId="1580D7C8" w14:textId="77777777" w:rsidR="0097736A" w:rsidRPr="0097736A" w:rsidRDefault="0097736A" w:rsidP="0097736A">
      <w:pPr>
        <w:widowControl/>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autoSpaceDE/>
        <w:autoSpaceDN/>
        <w:adjustRightInd/>
        <w:spacing w:after="8"/>
        <w:jc w:val="both"/>
        <w:rPr>
          <w:color w:val="000000"/>
          <w:szCs w:val="24"/>
        </w:rPr>
      </w:pPr>
    </w:p>
    <w:p w14:paraId="0AE2C8EF" w14:textId="77777777" w:rsidR="0097736A" w:rsidRPr="0097736A" w:rsidRDefault="0097736A" w:rsidP="0097736A">
      <w:pPr>
        <w:widowControl/>
        <w:numPr>
          <w:ilvl w:val="0"/>
          <w:numId w:val="59"/>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autoSpaceDE/>
        <w:autoSpaceDN/>
        <w:adjustRightInd/>
        <w:spacing w:after="8"/>
        <w:contextualSpacing/>
        <w:jc w:val="both"/>
        <w:rPr>
          <w:color w:val="000000"/>
          <w:szCs w:val="24"/>
        </w:rPr>
      </w:pPr>
      <w:r w:rsidRPr="0097736A">
        <w:rPr>
          <w:color w:val="000000"/>
          <w:szCs w:val="24"/>
        </w:rPr>
        <w:t xml:space="preserve">For contractors requesting a cost type contract, provide a recent audit report documenting the contractor’s accounting system adequacy for determining costs applicable to cost type contracts.  Contractors lacking an accounting system adequacy determination shall submit firm-fixed price proposals.  </w:t>
      </w:r>
    </w:p>
    <w:p w14:paraId="394331EC" w14:textId="77777777" w:rsidR="0097736A" w:rsidRPr="0097736A" w:rsidRDefault="0097736A" w:rsidP="0097736A">
      <w:pPr>
        <w:widowControl/>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autoSpaceDE/>
        <w:autoSpaceDN/>
        <w:adjustRightInd/>
        <w:spacing w:after="8"/>
        <w:ind w:left="720"/>
        <w:contextualSpacing/>
        <w:jc w:val="both"/>
        <w:rPr>
          <w:color w:val="000000"/>
          <w:szCs w:val="24"/>
        </w:rPr>
      </w:pPr>
    </w:p>
    <w:p w14:paraId="61DEEDF1" w14:textId="0C8B8107" w:rsidR="0097736A" w:rsidRPr="0097736A" w:rsidRDefault="0097736A" w:rsidP="0097736A">
      <w:pPr>
        <w:widowControl/>
        <w:numPr>
          <w:ilvl w:val="0"/>
          <w:numId w:val="59"/>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autoSpaceDE/>
        <w:autoSpaceDN/>
        <w:adjustRightInd/>
        <w:spacing w:after="8"/>
        <w:contextualSpacing/>
        <w:jc w:val="both"/>
        <w:rPr>
          <w:color w:val="000000"/>
          <w:szCs w:val="24"/>
        </w:rPr>
      </w:pPr>
      <w:r w:rsidRPr="0097736A">
        <w:rPr>
          <w:color w:val="000000"/>
          <w:szCs w:val="24"/>
        </w:rPr>
        <w:t xml:space="preserve">Cost Proposal </w:t>
      </w:r>
      <w:r w:rsidR="005D1E49">
        <w:rPr>
          <w:color w:val="000000"/>
          <w:szCs w:val="24"/>
        </w:rPr>
        <w:t xml:space="preserve">Cost and Pricing Data </w:t>
      </w:r>
      <w:r w:rsidRPr="0097736A">
        <w:rPr>
          <w:color w:val="000000"/>
          <w:szCs w:val="24"/>
        </w:rPr>
        <w:t xml:space="preserve">Backup Documents including: </w:t>
      </w:r>
    </w:p>
    <w:p w14:paraId="405B3422" w14:textId="77777777" w:rsidR="0097736A" w:rsidRPr="0097736A" w:rsidRDefault="0097736A" w:rsidP="0097736A">
      <w:pPr>
        <w:widowControl/>
        <w:autoSpaceDE/>
        <w:autoSpaceDN/>
        <w:adjustRightInd/>
        <w:ind w:left="720"/>
        <w:contextualSpacing/>
        <w:rPr>
          <w:color w:val="000000"/>
          <w:szCs w:val="24"/>
        </w:rPr>
      </w:pPr>
    </w:p>
    <w:p w14:paraId="05EBC051" w14:textId="77777777" w:rsidR="0097736A" w:rsidRPr="0097736A" w:rsidRDefault="0097736A" w:rsidP="009B51DA">
      <w:pPr>
        <w:widowControl/>
        <w:numPr>
          <w:ilvl w:val="1"/>
          <w:numId w:val="59"/>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autoSpaceDE/>
        <w:autoSpaceDN/>
        <w:adjustRightInd/>
        <w:spacing w:after="8"/>
        <w:ind w:left="1080"/>
        <w:contextualSpacing/>
        <w:jc w:val="both"/>
        <w:rPr>
          <w:color w:val="000000"/>
          <w:szCs w:val="24"/>
        </w:rPr>
      </w:pPr>
      <w:r w:rsidRPr="0097736A">
        <w:rPr>
          <w:color w:val="000000"/>
          <w:szCs w:val="24"/>
        </w:rPr>
        <w:t>Payroll backup documents which show wages and fringe;</w:t>
      </w:r>
    </w:p>
    <w:p w14:paraId="403D8D3C" w14:textId="5EE1AB8E" w:rsidR="0097736A" w:rsidRPr="0097736A" w:rsidRDefault="0097736A" w:rsidP="009B51DA">
      <w:pPr>
        <w:widowControl/>
        <w:numPr>
          <w:ilvl w:val="1"/>
          <w:numId w:val="59"/>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autoSpaceDE/>
        <w:autoSpaceDN/>
        <w:adjustRightInd/>
        <w:spacing w:after="8"/>
        <w:ind w:left="1080"/>
        <w:contextualSpacing/>
        <w:jc w:val="both"/>
        <w:rPr>
          <w:color w:val="000000"/>
          <w:szCs w:val="24"/>
        </w:rPr>
      </w:pPr>
      <w:r w:rsidRPr="0097736A">
        <w:rPr>
          <w:color w:val="000000"/>
          <w:szCs w:val="24"/>
        </w:rPr>
        <w:t xml:space="preserve">Defense Contract Audit Agency (DCAA) Rate Agreement, Forward Pricing Rate Agreement (FPRA), Forward Pricing Rate Recommendations, Department of Health and Human Services College Rate Agreement, or Navy Rate Agreement, and the point of contact for the same.  In the event of no established rate agreement, submit the last three years of actual incurred rate data </w:t>
      </w:r>
      <w:r w:rsidR="005D1E49">
        <w:rPr>
          <w:color w:val="000000"/>
          <w:szCs w:val="24"/>
        </w:rPr>
        <w:t xml:space="preserve">(cost base and cost pool) </w:t>
      </w:r>
      <w:r w:rsidRPr="0097736A">
        <w:rPr>
          <w:color w:val="000000"/>
          <w:szCs w:val="24"/>
        </w:rPr>
        <w:t xml:space="preserve">for analysis; </w:t>
      </w:r>
    </w:p>
    <w:p w14:paraId="14601E47" w14:textId="2BE7DC97" w:rsidR="0097736A" w:rsidRPr="0097736A" w:rsidRDefault="00A82D6D" w:rsidP="009B51DA">
      <w:pPr>
        <w:widowControl/>
        <w:numPr>
          <w:ilvl w:val="1"/>
          <w:numId w:val="59"/>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autoSpaceDE/>
        <w:autoSpaceDN/>
        <w:adjustRightInd/>
        <w:spacing w:after="8"/>
        <w:ind w:left="1080"/>
        <w:contextualSpacing/>
        <w:jc w:val="both"/>
        <w:rPr>
          <w:color w:val="000000"/>
          <w:szCs w:val="24"/>
        </w:rPr>
      </w:pPr>
      <w:r>
        <w:rPr>
          <w:color w:val="000000"/>
          <w:szCs w:val="24"/>
        </w:rPr>
        <w:t>Details with respect to Materials, Supplies, and C</w:t>
      </w:r>
      <w:r w:rsidR="0097736A" w:rsidRPr="0097736A">
        <w:rPr>
          <w:color w:val="000000"/>
          <w:szCs w:val="24"/>
        </w:rPr>
        <w:t>onsumables (MSCs)</w:t>
      </w:r>
      <w:r>
        <w:rPr>
          <w:color w:val="000000"/>
          <w:szCs w:val="24"/>
        </w:rPr>
        <w:t xml:space="preserve"> or Contract Acquired Property (CAP)</w:t>
      </w:r>
      <w:r w:rsidR="0097736A" w:rsidRPr="0097736A">
        <w:rPr>
          <w:color w:val="000000"/>
          <w:szCs w:val="24"/>
        </w:rPr>
        <w:t xml:space="preserve"> including quantities and type of MSCs (ex. 500 gal. hydrogen peroxide at $2/gal or, 20 large columns at $50/column, etc.) which includes evidence of quotes</w:t>
      </w:r>
      <w:r>
        <w:rPr>
          <w:color w:val="000000"/>
          <w:szCs w:val="24"/>
        </w:rPr>
        <w:t xml:space="preserve"> and suppliers</w:t>
      </w:r>
      <w:r w:rsidR="0097736A" w:rsidRPr="0097736A">
        <w:rPr>
          <w:color w:val="000000"/>
          <w:szCs w:val="24"/>
        </w:rPr>
        <w:t xml:space="preserve"> for MSCs (actual quotes are preferred); </w:t>
      </w:r>
    </w:p>
    <w:p w14:paraId="46763759" w14:textId="1C66BA94" w:rsidR="0097736A" w:rsidRPr="0097736A" w:rsidRDefault="0097736A" w:rsidP="009B51DA">
      <w:pPr>
        <w:widowControl/>
        <w:numPr>
          <w:ilvl w:val="1"/>
          <w:numId w:val="59"/>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autoSpaceDE/>
        <w:autoSpaceDN/>
        <w:adjustRightInd/>
        <w:spacing w:after="8"/>
        <w:ind w:left="1080"/>
        <w:contextualSpacing/>
        <w:jc w:val="both"/>
        <w:rPr>
          <w:color w:val="000000"/>
          <w:szCs w:val="24"/>
        </w:rPr>
      </w:pPr>
      <w:r w:rsidRPr="0097736A">
        <w:rPr>
          <w:color w:val="000000"/>
          <w:szCs w:val="24"/>
        </w:rPr>
        <w:t>Quotes for any subc</w:t>
      </w:r>
      <w:r w:rsidR="00A82D6D">
        <w:rPr>
          <w:color w:val="000000"/>
          <w:szCs w:val="24"/>
        </w:rPr>
        <w:t>ontracted services detailed as Other Direct C</w:t>
      </w:r>
      <w:r w:rsidRPr="0097736A">
        <w:rPr>
          <w:color w:val="000000"/>
          <w:szCs w:val="24"/>
        </w:rPr>
        <w:t>osts and not directly allocable to subcontractor expenses (i.e. if lab costs are listed, the lab pricing info);</w:t>
      </w:r>
    </w:p>
    <w:p w14:paraId="40363BF5" w14:textId="12E78C3C" w:rsidR="0097736A" w:rsidRPr="0097736A" w:rsidRDefault="0097736A" w:rsidP="009B51DA">
      <w:pPr>
        <w:widowControl/>
        <w:numPr>
          <w:ilvl w:val="1"/>
          <w:numId w:val="59"/>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autoSpaceDE/>
        <w:autoSpaceDN/>
        <w:adjustRightInd/>
        <w:spacing w:after="8"/>
        <w:ind w:left="1080"/>
        <w:contextualSpacing/>
        <w:jc w:val="both"/>
        <w:rPr>
          <w:color w:val="000000"/>
          <w:szCs w:val="24"/>
        </w:rPr>
      </w:pPr>
      <w:r w:rsidRPr="0097736A">
        <w:rPr>
          <w:color w:val="000000"/>
          <w:szCs w:val="24"/>
        </w:rPr>
        <w:t xml:space="preserve">Travel specifics (who, where, when, purpose, mode of transportation), etc. *GSA per-diem and lodging rates </w:t>
      </w:r>
      <w:r w:rsidR="00A82D6D">
        <w:rPr>
          <w:color w:val="000000"/>
          <w:szCs w:val="24"/>
        </w:rPr>
        <w:t xml:space="preserve">are the maximum rates that may </w:t>
      </w:r>
      <w:r w:rsidRPr="0097736A">
        <w:rPr>
          <w:color w:val="000000"/>
          <w:szCs w:val="24"/>
        </w:rPr>
        <w:t>be used for the destination cities*</w:t>
      </w:r>
    </w:p>
    <w:p w14:paraId="7BA6EBAF" w14:textId="77777777" w:rsidR="0097736A" w:rsidRPr="0097736A" w:rsidRDefault="0097736A" w:rsidP="0097736A">
      <w:pPr>
        <w:widowControl/>
        <w:autoSpaceDE/>
        <w:autoSpaceDN/>
        <w:adjustRightInd/>
        <w:ind w:left="720"/>
        <w:contextualSpacing/>
        <w:rPr>
          <w:color w:val="000000"/>
          <w:szCs w:val="24"/>
        </w:rPr>
      </w:pPr>
    </w:p>
    <w:p w14:paraId="09A0E65F" w14:textId="606B6552" w:rsidR="004D2334" w:rsidRPr="009B51DA" w:rsidRDefault="0097736A" w:rsidP="009B51DA">
      <w:pPr>
        <w:widowControl/>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autoSpaceDE/>
        <w:autoSpaceDN/>
        <w:adjustRightInd/>
        <w:spacing w:after="8"/>
        <w:ind w:left="720"/>
        <w:jc w:val="both"/>
        <w:rPr>
          <w:color w:val="000000"/>
          <w:szCs w:val="24"/>
        </w:rPr>
      </w:pPr>
      <w:r w:rsidRPr="0097736A">
        <w:rPr>
          <w:color w:val="000000"/>
          <w:szCs w:val="24"/>
        </w:rPr>
        <w:t>***Offer</w:t>
      </w:r>
      <w:r w:rsidR="009B51DA">
        <w:rPr>
          <w:color w:val="000000"/>
          <w:szCs w:val="24"/>
        </w:rPr>
        <w:t>or</w:t>
      </w:r>
      <w:r w:rsidRPr="0097736A">
        <w:rPr>
          <w:color w:val="000000"/>
          <w:szCs w:val="24"/>
        </w:rPr>
        <w:t xml:space="preserve">s with subcontractor costs in excess of $50,000 </w:t>
      </w:r>
      <w:r w:rsidR="00517D12" w:rsidRPr="0097736A">
        <w:rPr>
          <w:color w:val="000000"/>
          <w:szCs w:val="24"/>
        </w:rPr>
        <w:t>sh</w:t>
      </w:r>
      <w:r w:rsidR="00517D12">
        <w:rPr>
          <w:color w:val="000000"/>
          <w:szCs w:val="24"/>
        </w:rPr>
        <w:t>all</w:t>
      </w:r>
      <w:r w:rsidR="00517D12" w:rsidRPr="0097736A">
        <w:rPr>
          <w:color w:val="000000"/>
          <w:szCs w:val="24"/>
        </w:rPr>
        <w:t xml:space="preserve"> </w:t>
      </w:r>
      <w:r w:rsidRPr="0097736A">
        <w:rPr>
          <w:color w:val="000000"/>
          <w:szCs w:val="24"/>
        </w:rPr>
        <w:t xml:space="preserve">include </w:t>
      </w:r>
      <w:r w:rsidR="009B51DA">
        <w:rPr>
          <w:color w:val="000000"/>
          <w:szCs w:val="24"/>
        </w:rPr>
        <w:t xml:space="preserve">a costsheet and backup data with </w:t>
      </w:r>
      <w:r w:rsidRPr="0097736A">
        <w:rPr>
          <w:color w:val="000000"/>
          <w:szCs w:val="24"/>
        </w:rPr>
        <w:t xml:space="preserve">similar details </w:t>
      </w:r>
      <w:r w:rsidR="009B51DA">
        <w:rPr>
          <w:color w:val="000000"/>
          <w:szCs w:val="24"/>
        </w:rPr>
        <w:t xml:space="preserve">as the Offeror </w:t>
      </w:r>
      <w:r w:rsidRPr="0097736A">
        <w:rPr>
          <w:color w:val="000000"/>
          <w:szCs w:val="24"/>
        </w:rPr>
        <w:t>for each subcontractor exceeding $50,000 in costs.***</w:t>
      </w:r>
    </w:p>
    <w:sectPr w:rsidR="004D2334" w:rsidRPr="009B51DA" w:rsidSect="00DF1600">
      <w:endnotePr>
        <w:numFmt w:val="decimal"/>
      </w:endnotePr>
      <w:type w:val="continuous"/>
      <w:pgSz w:w="12240" w:h="15840" w:code="1"/>
      <w:pgMar w:top="1440" w:right="1440" w:bottom="1440" w:left="1440" w:header="1267" w:footer="432"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C5BB1" w14:textId="77777777" w:rsidR="00EA2BF7" w:rsidRDefault="00EA2BF7">
      <w:r>
        <w:separator/>
      </w:r>
    </w:p>
  </w:endnote>
  <w:endnote w:type="continuationSeparator" w:id="0">
    <w:p w14:paraId="6603A7DD" w14:textId="77777777" w:rsidR="00EA2BF7" w:rsidRDefault="00EA2BF7">
      <w:r>
        <w:continuationSeparator/>
      </w:r>
    </w:p>
  </w:endnote>
  <w:endnote w:type="continuationNotice" w:id="1">
    <w:p w14:paraId="36979C6E" w14:textId="77777777" w:rsidR="00EA2BF7" w:rsidRDefault="00EA2B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975DA" w14:textId="7AD0781A" w:rsidR="005D3C42" w:rsidRPr="008900D1" w:rsidRDefault="00493E51" w:rsidP="001F099F">
    <w:pPr>
      <w:pStyle w:val="Footer"/>
      <w:tabs>
        <w:tab w:val="clear" w:pos="4320"/>
        <w:tab w:val="clear" w:pos="8640"/>
        <w:tab w:val="center" w:pos="8100"/>
      </w:tabs>
    </w:pPr>
    <w:r w:rsidRPr="008900D1">
      <w:rPr>
        <w:rStyle w:val="PageNumber"/>
      </w:rPr>
      <w:fldChar w:fldCharType="begin"/>
    </w:r>
    <w:r w:rsidR="005D3C42" w:rsidRPr="008900D1">
      <w:rPr>
        <w:rStyle w:val="PageNumber"/>
      </w:rPr>
      <w:instrText xml:space="preserve"> PAGE </w:instrText>
    </w:r>
    <w:r w:rsidRPr="008900D1">
      <w:rPr>
        <w:rStyle w:val="PageNumber"/>
      </w:rPr>
      <w:fldChar w:fldCharType="separate"/>
    </w:r>
    <w:r w:rsidR="00A70C3B">
      <w:rPr>
        <w:rStyle w:val="PageNumber"/>
        <w:noProof/>
      </w:rPr>
      <w:t>2</w:t>
    </w:r>
    <w:r w:rsidRPr="008900D1">
      <w:rPr>
        <w:rStyle w:val="PageNumber"/>
      </w:rPr>
      <w:fldChar w:fldCharType="end"/>
    </w:r>
    <w:r w:rsidR="005D3C42" w:rsidRPr="008900D1">
      <w:tab/>
      <w:t xml:space="preserve">BAA Core </w:t>
    </w:r>
    <w:r w:rsidR="005D3C42">
      <w:t>Pre-</w:t>
    </w:r>
    <w:r w:rsidR="005D3C42" w:rsidRPr="008900D1">
      <w:t>Proposal</w:t>
    </w:r>
  </w:p>
  <w:p w14:paraId="51D975DB" w14:textId="77777777" w:rsidR="005D3C42" w:rsidRPr="008900D1" w:rsidRDefault="005D3C42" w:rsidP="001F099F">
    <w:pPr>
      <w:pStyle w:val="Footer"/>
      <w:tabs>
        <w:tab w:val="clear" w:pos="4320"/>
        <w:tab w:val="clear" w:pos="8640"/>
        <w:tab w:val="center" w:pos="8100"/>
      </w:tabs>
    </w:pPr>
    <w:r w:rsidRPr="008900D1">
      <w:tab/>
      <w:t>Submittal Instructions</w:t>
    </w:r>
  </w:p>
  <w:p w14:paraId="51D975DC" w14:textId="77777777" w:rsidR="005D3C42" w:rsidRDefault="005D3C42" w:rsidP="006E2124">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00CF4" w14:textId="77777777" w:rsidR="00EA2BF7" w:rsidRDefault="00EA2BF7">
      <w:r>
        <w:separator/>
      </w:r>
    </w:p>
  </w:footnote>
  <w:footnote w:type="continuationSeparator" w:id="0">
    <w:p w14:paraId="22C34001" w14:textId="77777777" w:rsidR="00EA2BF7" w:rsidRDefault="00EA2BF7">
      <w:r>
        <w:continuationSeparator/>
      </w:r>
    </w:p>
  </w:footnote>
  <w:footnote w:type="continuationNotice" w:id="1">
    <w:p w14:paraId="08FCDA62" w14:textId="77777777" w:rsidR="00EA2BF7" w:rsidRDefault="00EA2BF7"/>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5E61"/>
    <w:multiLevelType w:val="hybridMultilevel"/>
    <w:tmpl w:val="3BBAAC84"/>
    <w:lvl w:ilvl="0" w:tplc="EA021612">
      <w:start w:val="1"/>
      <w:numFmt w:val="decimal"/>
      <w:lvlText w:val="%1."/>
      <w:lvlJc w:val="left"/>
      <w:pPr>
        <w:ind w:left="1080" w:hanging="360"/>
      </w:pPr>
      <w:rPr>
        <w:rFonts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1F240C5"/>
    <w:multiLevelType w:val="hybridMultilevel"/>
    <w:tmpl w:val="F59267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34096"/>
    <w:multiLevelType w:val="hybridMultilevel"/>
    <w:tmpl w:val="E586DB18"/>
    <w:lvl w:ilvl="0" w:tplc="826A885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16AC0619"/>
    <w:multiLevelType w:val="hybridMultilevel"/>
    <w:tmpl w:val="1408F9E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17083747"/>
    <w:multiLevelType w:val="hybridMultilevel"/>
    <w:tmpl w:val="C0343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884C03"/>
    <w:multiLevelType w:val="multilevel"/>
    <w:tmpl w:val="AEE63F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2B108A"/>
    <w:multiLevelType w:val="hybridMultilevel"/>
    <w:tmpl w:val="DB469B6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F221183"/>
    <w:multiLevelType w:val="multilevel"/>
    <w:tmpl w:val="D416E50C"/>
    <w:lvl w:ilvl="0">
      <w:start w:val="1"/>
      <w:numFmt w:val="decimal"/>
      <w:pStyle w:val="Heading1"/>
      <w:lvlText w:val="%1."/>
      <w:lvlJc w:val="left"/>
      <w:pPr>
        <w:tabs>
          <w:tab w:val="num" w:pos="720"/>
        </w:tabs>
        <w:ind w:left="720" w:hanging="360"/>
      </w:pPr>
      <w:rPr>
        <w:rFonts w:cs="Times New Roman" w:hint="default"/>
      </w:rPr>
    </w:lvl>
    <w:lvl w:ilvl="1">
      <w:start w:val="1"/>
      <w:numFmt w:val="decimal"/>
      <w:pStyle w:val="Heading2"/>
      <w:lvlText w:val="%1.%2."/>
      <w:lvlJc w:val="left"/>
      <w:pPr>
        <w:tabs>
          <w:tab w:val="num" w:pos="-720"/>
        </w:tabs>
        <w:ind w:left="-360" w:firstLine="360"/>
      </w:pPr>
      <w:rPr>
        <w:rFonts w:cs="Times New Roman" w:hint="default"/>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8" w15:restartNumberingAfterBreak="0">
    <w:nsid w:val="1F7E68D8"/>
    <w:multiLevelType w:val="multilevel"/>
    <w:tmpl w:val="61989F6C"/>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152"/>
        </w:tabs>
        <w:ind w:left="360" w:firstLine="360"/>
      </w:pPr>
      <w:rPr>
        <w:rFonts w:cs="Times New Roman" w:hint="default"/>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9" w15:restartNumberingAfterBreak="0">
    <w:nsid w:val="2126789A"/>
    <w:multiLevelType w:val="multilevel"/>
    <w:tmpl w:val="A6464978"/>
    <w:lvl w:ilvl="0">
      <w:start w:val="1"/>
      <w:numFmt w:val="lowerLetter"/>
      <w:lvlText w:val="%1."/>
      <w:legacy w:legacy="1" w:legacySpace="0" w:legacyIndent="1080"/>
      <w:lvlJc w:val="left"/>
      <w:pPr>
        <w:ind w:left="1080" w:hanging="1080"/>
      </w:pPr>
      <w:rPr>
        <w:rFonts w:ascii="Times New Roman" w:eastAsia="Times New Roman" w:hAnsi="Times New Roman" w:cs="Times New Roman"/>
      </w:rPr>
    </w:lvl>
    <w:lvl w:ilvl="1">
      <w:start w:val="1"/>
      <w:numFmt w:val="lowerLetter"/>
      <w:lvlText w:val="%2."/>
      <w:legacy w:legacy="1" w:legacySpace="0" w:legacyIndent="1080"/>
      <w:lvlJc w:val="left"/>
      <w:pPr>
        <w:ind w:left="2160" w:hanging="1080"/>
      </w:pPr>
      <w:rPr>
        <w:rFonts w:cs="Times New Roman"/>
      </w:rPr>
    </w:lvl>
    <w:lvl w:ilvl="2">
      <w:start w:val="1"/>
      <w:numFmt w:val="lowerRoman"/>
      <w:lvlText w:val="%3."/>
      <w:legacy w:legacy="1" w:legacySpace="0" w:legacyIndent="1080"/>
      <w:lvlJc w:val="left"/>
      <w:pPr>
        <w:ind w:left="3240" w:hanging="1080"/>
      </w:pPr>
      <w:rPr>
        <w:rFonts w:cs="Times New Roman"/>
      </w:rPr>
    </w:lvl>
    <w:lvl w:ilvl="3">
      <w:start w:val="1"/>
      <w:numFmt w:val="decimal"/>
      <w:lvlText w:val="%4."/>
      <w:legacy w:legacy="1" w:legacySpace="0" w:legacyIndent="1080"/>
      <w:lvlJc w:val="left"/>
      <w:pPr>
        <w:ind w:left="4320" w:hanging="1080"/>
      </w:pPr>
      <w:rPr>
        <w:rFonts w:cs="Times New Roman"/>
      </w:rPr>
    </w:lvl>
    <w:lvl w:ilvl="4">
      <w:start w:val="1"/>
      <w:numFmt w:val="lowerLetter"/>
      <w:lvlText w:val="%5."/>
      <w:legacy w:legacy="1" w:legacySpace="0" w:legacyIndent="1080"/>
      <w:lvlJc w:val="left"/>
      <w:pPr>
        <w:ind w:left="5400" w:hanging="1080"/>
      </w:pPr>
      <w:rPr>
        <w:rFonts w:cs="Times New Roman"/>
      </w:rPr>
    </w:lvl>
    <w:lvl w:ilvl="5">
      <w:start w:val="1"/>
      <w:numFmt w:val="lowerRoman"/>
      <w:lvlText w:val="%6."/>
      <w:legacy w:legacy="1" w:legacySpace="0" w:legacyIndent="1080"/>
      <w:lvlJc w:val="left"/>
      <w:pPr>
        <w:ind w:left="6480" w:hanging="1080"/>
      </w:pPr>
      <w:rPr>
        <w:rFonts w:cs="Times New Roman"/>
      </w:rPr>
    </w:lvl>
    <w:lvl w:ilvl="6">
      <w:start w:val="1"/>
      <w:numFmt w:val="decimal"/>
      <w:lvlText w:val="%7."/>
      <w:legacy w:legacy="1" w:legacySpace="0" w:legacyIndent="1080"/>
      <w:lvlJc w:val="left"/>
      <w:pPr>
        <w:ind w:left="7560" w:hanging="1080"/>
      </w:pPr>
      <w:rPr>
        <w:rFonts w:cs="Times New Roman"/>
      </w:rPr>
    </w:lvl>
    <w:lvl w:ilvl="7">
      <w:start w:val="1"/>
      <w:numFmt w:val="lowerLetter"/>
      <w:lvlText w:val="%8."/>
      <w:legacy w:legacy="1" w:legacySpace="0" w:legacyIndent="1080"/>
      <w:lvlJc w:val="left"/>
      <w:pPr>
        <w:ind w:left="8640" w:hanging="1080"/>
      </w:pPr>
      <w:rPr>
        <w:rFonts w:cs="Times New Roman"/>
      </w:rPr>
    </w:lvl>
    <w:lvl w:ilvl="8">
      <w:start w:val="1"/>
      <w:numFmt w:val="lowerRoman"/>
      <w:lvlText w:val="%9"/>
      <w:legacy w:legacy="1" w:legacySpace="0" w:legacyIndent="1080"/>
      <w:lvlJc w:val="left"/>
      <w:pPr>
        <w:ind w:left="9720" w:hanging="1080"/>
      </w:pPr>
      <w:rPr>
        <w:rFonts w:cs="Times New Roman"/>
      </w:rPr>
    </w:lvl>
  </w:abstractNum>
  <w:abstractNum w:abstractNumId="10" w15:restartNumberingAfterBreak="0">
    <w:nsid w:val="22E42C01"/>
    <w:multiLevelType w:val="hybridMultilevel"/>
    <w:tmpl w:val="E0325E88"/>
    <w:lvl w:ilvl="0" w:tplc="CECE69C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30402E"/>
    <w:multiLevelType w:val="multilevel"/>
    <w:tmpl w:val="6EF2D32E"/>
    <w:lvl w:ilvl="0">
      <w:start w:val="1"/>
      <w:numFmt w:val="decimal"/>
      <w:lvlText w:val="%1."/>
      <w:lvlJc w:val="left"/>
      <w:pPr>
        <w:ind w:left="1080" w:hanging="360"/>
      </w:pPr>
    </w:lvl>
    <w:lvl w:ilvl="1">
      <w:start w:val="3"/>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2" w15:restartNumberingAfterBreak="0">
    <w:nsid w:val="2A1E7E2B"/>
    <w:multiLevelType w:val="multilevel"/>
    <w:tmpl w:val="15E2F758"/>
    <w:lvl w:ilvl="0">
      <w:start w:val="2"/>
      <w:numFmt w:val="decimal"/>
      <w:lvlText w:val="%1."/>
      <w:legacy w:legacy="1" w:legacySpace="0" w:legacyIndent="720"/>
      <w:lvlJc w:val="left"/>
      <w:pPr>
        <w:ind w:left="720" w:hanging="720"/>
      </w:pPr>
      <w:rPr>
        <w:rFonts w:cs="Times New Roman"/>
      </w:rPr>
    </w:lvl>
    <w:lvl w:ilvl="1">
      <w:start w:val="1"/>
      <w:numFmt w:val="decimal"/>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3" w15:restartNumberingAfterBreak="0">
    <w:nsid w:val="2BCE3A58"/>
    <w:multiLevelType w:val="multilevel"/>
    <w:tmpl w:val="1F2E6B0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34137C06"/>
    <w:multiLevelType w:val="hybridMultilevel"/>
    <w:tmpl w:val="89308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FA1177"/>
    <w:multiLevelType w:val="hybridMultilevel"/>
    <w:tmpl w:val="0E1805A6"/>
    <w:lvl w:ilvl="0" w:tplc="64C2C228">
      <w:start w:val="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274D3B"/>
    <w:multiLevelType w:val="multilevel"/>
    <w:tmpl w:val="31B437D8"/>
    <w:lvl w:ilvl="0">
      <w:start w:val="3"/>
      <w:numFmt w:val="lowerLetter"/>
      <w:lvlText w:val="%1."/>
      <w:legacy w:legacy="1" w:legacySpace="0" w:legacyIndent="1080"/>
      <w:lvlJc w:val="left"/>
      <w:pPr>
        <w:ind w:left="1080" w:hanging="1080"/>
      </w:pPr>
      <w:rPr>
        <w:rFonts w:cs="Times New Roman"/>
      </w:rPr>
    </w:lvl>
    <w:lvl w:ilvl="1">
      <w:start w:val="1"/>
      <w:numFmt w:val="decimal"/>
      <w:lvlText w:val="%2"/>
      <w:legacy w:legacy="1" w:legacySpace="0" w:legacyIndent="1080"/>
      <w:lvlJc w:val="left"/>
      <w:pPr>
        <w:ind w:left="2160" w:hanging="1080"/>
      </w:pPr>
      <w:rPr>
        <w:rFonts w:cs="Times New Roman"/>
      </w:rPr>
    </w:lvl>
    <w:lvl w:ilvl="2">
      <w:start w:val="1"/>
      <w:numFmt w:val="decimal"/>
      <w:lvlText w:val="%3"/>
      <w:legacy w:legacy="1" w:legacySpace="0" w:legacyIndent="1080"/>
      <w:lvlJc w:val="left"/>
      <w:pPr>
        <w:ind w:left="3240" w:hanging="1080"/>
      </w:pPr>
      <w:rPr>
        <w:rFonts w:cs="Times New Roman"/>
      </w:rPr>
    </w:lvl>
    <w:lvl w:ilvl="3">
      <w:start w:val="1"/>
      <w:numFmt w:val="decimal"/>
      <w:lvlText w:val="%4"/>
      <w:legacy w:legacy="1" w:legacySpace="0" w:legacyIndent="1080"/>
      <w:lvlJc w:val="left"/>
      <w:pPr>
        <w:ind w:left="4320" w:hanging="1080"/>
      </w:pPr>
      <w:rPr>
        <w:rFonts w:cs="Times New Roman"/>
      </w:rPr>
    </w:lvl>
    <w:lvl w:ilvl="4">
      <w:start w:val="1"/>
      <w:numFmt w:val="decimal"/>
      <w:lvlText w:val="%5"/>
      <w:legacy w:legacy="1" w:legacySpace="0" w:legacyIndent="1080"/>
      <w:lvlJc w:val="left"/>
      <w:pPr>
        <w:ind w:left="5400" w:hanging="1080"/>
      </w:pPr>
      <w:rPr>
        <w:rFonts w:cs="Times New Roman"/>
      </w:rPr>
    </w:lvl>
    <w:lvl w:ilvl="5">
      <w:start w:val="1"/>
      <w:numFmt w:val="decimal"/>
      <w:lvlText w:val="%6"/>
      <w:legacy w:legacy="1" w:legacySpace="0" w:legacyIndent="1080"/>
      <w:lvlJc w:val="left"/>
      <w:pPr>
        <w:ind w:left="6480" w:hanging="1080"/>
      </w:pPr>
      <w:rPr>
        <w:rFonts w:cs="Times New Roman"/>
      </w:rPr>
    </w:lvl>
    <w:lvl w:ilvl="6">
      <w:start w:val="1"/>
      <w:numFmt w:val="decimal"/>
      <w:lvlText w:val="%7"/>
      <w:legacy w:legacy="1" w:legacySpace="0" w:legacyIndent="1080"/>
      <w:lvlJc w:val="left"/>
      <w:pPr>
        <w:ind w:left="7560" w:hanging="1080"/>
      </w:pPr>
      <w:rPr>
        <w:rFonts w:cs="Times New Roman"/>
      </w:rPr>
    </w:lvl>
    <w:lvl w:ilvl="7">
      <w:start w:val="1"/>
      <w:numFmt w:val="decimal"/>
      <w:lvlText w:val="%8"/>
      <w:legacy w:legacy="1" w:legacySpace="0" w:legacyIndent="1080"/>
      <w:lvlJc w:val="left"/>
      <w:pPr>
        <w:ind w:left="8640" w:hanging="1080"/>
      </w:pPr>
      <w:rPr>
        <w:rFonts w:cs="Times New Roman"/>
      </w:rPr>
    </w:lvl>
    <w:lvl w:ilvl="8">
      <w:start w:val="1"/>
      <w:numFmt w:val="lowerRoman"/>
      <w:lvlText w:val="%9"/>
      <w:legacy w:legacy="1" w:legacySpace="0" w:legacyIndent="1080"/>
      <w:lvlJc w:val="left"/>
      <w:pPr>
        <w:ind w:left="9720" w:hanging="1080"/>
      </w:pPr>
      <w:rPr>
        <w:rFonts w:cs="Times New Roman"/>
      </w:rPr>
    </w:lvl>
  </w:abstractNum>
  <w:abstractNum w:abstractNumId="17" w15:restartNumberingAfterBreak="0">
    <w:nsid w:val="36650FE6"/>
    <w:multiLevelType w:val="hybridMultilevel"/>
    <w:tmpl w:val="D1EC031E"/>
    <w:lvl w:ilvl="0" w:tplc="F0E412A6">
      <w:start w:val="5"/>
      <w:numFmt w:val="bullet"/>
      <w:lvlText w:val="-"/>
      <w:lvlJc w:val="left"/>
      <w:pPr>
        <w:tabs>
          <w:tab w:val="num" w:pos="405"/>
        </w:tabs>
        <w:ind w:left="405" w:hanging="360"/>
      </w:pPr>
      <w:rPr>
        <w:rFonts w:ascii="Times New Roman" w:eastAsia="Times New Roman" w:hAnsi="Times New Roman" w:hint="default"/>
      </w:rPr>
    </w:lvl>
    <w:lvl w:ilvl="1" w:tplc="04090003" w:tentative="1">
      <w:start w:val="1"/>
      <w:numFmt w:val="bullet"/>
      <w:lvlText w:val="o"/>
      <w:lvlJc w:val="left"/>
      <w:pPr>
        <w:tabs>
          <w:tab w:val="num" w:pos="1125"/>
        </w:tabs>
        <w:ind w:left="1125" w:hanging="360"/>
      </w:pPr>
      <w:rPr>
        <w:rFonts w:ascii="Courier New" w:hAnsi="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18" w15:restartNumberingAfterBreak="0">
    <w:nsid w:val="3A396BA7"/>
    <w:multiLevelType w:val="hybridMultilevel"/>
    <w:tmpl w:val="DA98B020"/>
    <w:lvl w:ilvl="0" w:tplc="FFFFFFFF">
      <w:start w:val="1"/>
      <w:numFmt w:val="decimal"/>
      <w:lvlText w:val="%1."/>
      <w:lvlJc w:val="left"/>
      <w:pPr>
        <w:tabs>
          <w:tab w:val="num" w:pos="720"/>
        </w:tabs>
        <w:ind w:left="720" w:hanging="360"/>
      </w:pPr>
      <w:rPr>
        <w:rFonts w:cs="Times New Roman"/>
        <w:b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3EB2764D"/>
    <w:multiLevelType w:val="multilevel"/>
    <w:tmpl w:val="E65E28F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40E71481"/>
    <w:multiLevelType w:val="hybridMultilevel"/>
    <w:tmpl w:val="5D4A6C28"/>
    <w:lvl w:ilvl="0" w:tplc="597EC50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592686"/>
    <w:multiLevelType w:val="hybridMultilevel"/>
    <w:tmpl w:val="3758A302"/>
    <w:lvl w:ilvl="0" w:tplc="0409000F">
      <w:start w:val="1"/>
      <w:numFmt w:val="decimal"/>
      <w:lvlText w:val="%1."/>
      <w:lvlJc w:val="left"/>
      <w:pPr>
        <w:tabs>
          <w:tab w:val="num" w:pos="720"/>
        </w:tabs>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1F059F5"/>
    <w:multiLevelType w:val="multilevel"/>
    <w:tmpl w:val="CCF6B796"/>
    <w:lvl w:ilvl="0">
      <w:start w:val="4"/>
      <w:numFmt w:val="decimal"/>
      <w:lvlText w:val="%1."/>
      <w:legacy w:legacy="1" w:legacySpace="0" w:legacyIndent="720"/>
      <w:lvlJc w:val="left"/>
      <w:pPr>
        <w:ind w:left="720" w:hanging="720"/>
      </w:pPr>
      <w:rPr>
        <w:rFonts w:cs="Times New Roman"/>
      </w:rPr>
    </w:lvl>
    <w:lvl w:ilvl="1">
      <w:start w:val="1"/>
      <w:numFmt w:val="decimal"/>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23" w15:restartNumberingAfterBreak="0">
    <w:nsid w:val="452E329B"/>
    <w:multiLevelType w:val="hybridMultilevel"/>
    <w:tmpl w:val="42BC9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723992"/>
    <w:multiLevelType w:val="hybridMultilevel"/>
    <w:tmpl w:val="62C0F2D6"/>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70540DA"/>
    <w:multiLevelType w:val="hybridMultilevel"/>
    <w:tmpl w:val="6FEACF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4E51513"/>
    <w:multiLevelType w:val="hybridMultilevel"/>
    <w:tmpl w:val="BBAC27D2"/>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69D03C5"/>
    <w:multiLevelType w:val="multilevel"/>
    <w:tmpl w:val="CCF6B796"/>
    <w:lvl w:ilvl="0">
      <w:start w:val="4"/>
      <w:numFmt w:val="decimal"/>
      <w:lvlText w:val="%1."/>
      <w:legacy w:legacy="1" w:legacySpace="0" w:legacyIndent="720"/>
      <w:lvlJc w:val="left"/>
      <w:pPr>
        <w:ind w:left="720" w:hanging="720"/>
      </w:pPr>
      <w:rPr>
        <w:rFonts w:cs="Times New Roman"/>
      </w:rPr>
    </w:lvl>
    <w:lvl w:ilvl="1">
      <w:start w:val="1"/>
      <w:numFmt w:val="decimal"/>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28" w15:restartNumberingAfterBreak="0">
    <w:nsid w:val="5A221450"/>
    <w:multiLevelType w:val="hybridMultilevel"/>
    <w:tmpl w:val="10B43A8A"/>
    <w:lvl w:ilvl="0" w:tplc="CECE69C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96736E"/>
    <w:multiLevelType w:val="multilevel"/>
    <w:tmpl w:val="A6464978"/>
    <w:lvl w:ilvl="0">
      <w:start w:val="1"/>
      <w:numFmt w:val="lowerLetter"/>
      <w:lvlText w:val="%1."/>
      <w:legacy w:legacy="1" w:legacySpace="0" w:legacyIndent="1080"/>
      <w:lvlJc w:val="left"/>
      <w:pPr>
        <w:ind w:left="1080" w:hanging="1080"/>
      </w:pPr>
      <w:rPr>
        <w:rFonts w:ascii="Times New Roman" w:eastAsia="Times New Roman" w:hAnsi="Times New Roman" w:cs="Times New Roman"/>
      </w:rPr>
    </w:lvl>
    <w:lvl w:ilvl="1">
      <w:start w:val="1"/>
      <w:numFmt w:val="lowerLetter"/>
      <w:lvlText w:val="%2."/>
      <w:legacy w:legacy="1" w:legacySpace="0" w:legacyIndent="1080"/>
      <w:lvlJc w:val="left"/>
      <w:pPr>
        <w:ind w:left="2160" w:hanging="1080"/>
      </w:pPr>
      <w:rPr>
        <w:rFonts w:cs="Times New Roman"/>
      </w:rPr>
    </w:lvl>
    <w:lvl w:ilvl="2">
      <w:start w:val="1"/>
      <w:numFmt w:val="lowerRoman"/>
      <w:lvlText w:val="%3."/>
      <w:legacy w:legacy="1" w:legacySpace="0" w:legacyIndent="1080"/>
      <w:lvlJc w:val="left"/>
      <w:pPr>
        <w:ind w:left="3240" w:hanging="1080"/>
      </w:pPr>
      <w:rPr>
        <w:rFonts w:cs="Times New Roman"/>
      </w:rPr>
    </w:lvl>
    <w:lvl w:ilvl="3">
      <w:start w:val="1"/>
      <w:numFmt w:val="decimal"/>
      <w:lvlText w:val="%4."/>
      <w:legacy w:legacy="1" w:legacySpace="0" w:legacyIndent="1080"/>
      <w:lvlJc w:val="left"/>
      <w:pPr>
        <w:ind w:left="4320" w:hanging="1080"/>
      </w:pPr>
      <w:rPr>
        <w:rFonts w:cs="Times New Roman"/>
      </w:rPr>
    </w:lvl>
    <w:lvl w:ilvl="4">
      <w:start w:val="1"/>
      <w:numFmt w:val="lowerLetter"/>
      <w:lvlText w:val="%5."/>
      <w:legacy w:legacy="1" w:legacySpace="0" w:legacyIndent="1080"/>
      <w:lvlJc w:val="left"/>
      <w:pPr>
        <w:ind w:left="5400" w:hanging="1080"/>
      </w:pPr>
      <w:rPr>
        <w:rFonts w:cs="Times New Roman"/>
      </w:rPr>
    </w:lvl>
    <w:lvl w:ilvl="5">
      <w:start w:val="1"/>
      <w:numFmt w:val="lowerRoman"/>
      <w:lvlText w:val="%6."/>
      <w:legacy w:legacy="1" w:legacySpace="0" w:legacyIndent="1080"/>
      <w:lvlJc w:val="left"/>
      <w:pPr>
        <w:ind w:left="6480" w:hanging="1080"/>
      </w:pPr>
      <w:rPr>
        <w:rFonts w:cs="Times New Roman"/>
      </w:rPr>
    </w:lvl>
    <w:lvl w:ilvl="6">
      <w:start w:val="1"/>
      <w:numFmt w:val="decimal"/>
      <w:lvlText w:val="%7."/>
      <w:legacy w:legacy="1" w:legacySpace="0" w:legacyIndent="1080"/>
      <w:lvlJc w:val="left"/>
      <w:pPr>
        <w:ind w:left="7560" w:hanging="1080"/>
      </w:pPr>
      <w:rPr>
        <w:rFonts w:cs="Times New Roman"/>
      </w:rPr>
    </w:lvl>
    <w:lvl w:ilvl="7">
      <w:start w:val="1"/>
      <w:numFmt w:val="lowerLetter"/>
      <w:lvlText w:val="%8."/>
      <w:legacy w:legacy="1" w:legacySpace="0" w:legacyIndent="1080"/>
      <w:lvlJc w:val="left"/>
      <w:pPr>
        <w:ind w:left="8640" w:hanging="1080"/>
      </w:pPr>
      <w:rPr>
        <w:rFonts w:cs="Times New Roman"/>
      </w:rPr>
    </w:lvl>
    <w:lvl w:ilvl="8">
      <w:start w:val="1"/>
      <w:numFmt w:val="lowerRoman"/>
      <w:lvlText w:val="%9"/>
      <w:legacy w:legacy="1" w:legacySpace="0" w:legacyIndent="1080"/>
      <w:lvlJc w:val="left"/>
      <w:pPr>
        <w:ind w:left="9720" w:hanging="1080"/>
      </w:pPr>
      <w:rPr>
        <w:rFonts w:cs="Times New Roman"/>
      </w:rPr>
    </w:lvl>
  </w:abstractNum>
  <w:abstractNum w:abstractNumId="30" w15:restartNumberingAfterBreak="0">
    <w:nsid w:val="5D8A4073"/>
    <w:multiLevelType w:val="multilevel"/>
    <w:tmpl w:val="6E5AE98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5DD57048"/>
    <w:multiLevelType w:val="hybridMultilevel"/>
    <w:tmpl w:val="BBAC27D2"/>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03352C9"/>
    <w:multiLevelType w:val="hybridMultilevel"/>
    <w:tmpl w:val="4EF46638"/>
    <w:lvl w:ilvl="0" w:tplc="CDC240AA">
      <w:start w:val="3"/>
      <w:numFmt w:val="lowerLetter"/>
      <w:lvlText w:val="%1."/>
      <w:lvlJc w:val="left"/>
      <w:pPr>
        <w:tabs>
          <w:tab w:val="num" w:pos="1080"/>
        </w:tabs>
        <w:ind w:left="1080" w:hanging="360"/>
      </w:pPr>
      <w:rPr>
        <w:rFonts w:cs="Times New Roman" w:hint="default"/>
        <w:u w:val="singl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618C07E5"/>
    <w:multiLevelType w:val="hybridMultilevel"/>
    <w:tmpl w:val="799024C0"/>
    <w:lvl w:ilvl="0" w:tplc="BAE43C3A">
      <w:start w:val="1"/>
      <w:numFmt w:val="decimal"/>
      <w:lvlText w:val="%1."/>
      <w:lvlJc w:val="left"/>
      <w:pPr>
        <w:tabs>
          <w:tab w:val="num" w:pos="288"/>
        </w:tabs>
        <w:ind w:left="360" w:hanging="360"/>
      </w:pPr>
      <w:rPr>
        <w:rFonts w:cs="Times New Roman" w:hint="default"/>
      </w:rPr>
    </w:lvl>
    <w:lvl w:ilvl="1" w:tplc="7DDE31BA"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33B1D34"/>
    <w:multiLevelType w:val="hybridMultilevel"/>
    <w:tmpl w:val="C298B2A8"/>
    <w:lvl w:ilvl="0" w:tplc="0409000F">
      <w:start w:val="4"/>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636740F5"/>
    <w:multiLevelType w:val="hybridMultilevel"/>
    <w:tmpl w:val="8974BBB0"/>
    <w:lvl w:ilvl="0" w:tplc="0409000F">
      <w:start w:val="1"/>
      <w:numFmt w:val="decimal"/>
      <w:lvlText w:val="%1."/>
      <w:lvlJc w:val="left"/>
      <w:pPr>
        <w:tabs>
          <w:tab w:val="num" w:pos="840"/>
        </w:tabs>
        <w:ind w:left="840" w:hanging="360"/>
      </w:pPr>
      <w:rPr>
        <w:rFonts w:cs="Times New Roman"/>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36" w15:restartNumberingAfterBreak="0">
    <w:nsid w:val="63D51DD3"/>
    <w:multiLevelType w:val="multilevel"/>
    <w:tmpl w:val="C868E14E"/>
    <w:lvl w:ilvl="0">
      <w:start w:val="1"/>
      <w:numFmt w:val="lowerLetter"/>
      <w:lvlText w:val="%1."/>
      <w:lvlJc w:val="left"/>
      <w:pPr>
        <w:tabs>
          <w:tab w:val="num" w:pos="1440"/>
        </w:tabs>
        <w:ind w:left="1440" w:hanging="360"/>
      </w:pPr>
      <w:rPr>
        <w:rFonts w:cs="Times New Roman"/>
      </w:rPr>
    </w:lvl>
    <w:lvl w:ilvl="1" w:tentative="1">
      <w:start w:val="1"/>
      <w:numFmt w:val="lowerLetter"/>
      <w:lvlText w:val="%2."/>
      <w:lvlJc w:val="left"/>
      <w:pPr>
        <w:tabs>
          <w:tab w:val="num" w:pos="2160"/>
        </w:tabs>
        <w:ind w:left="2160" w:hanging="360"/>
      </w:pPr>
      <w:rPr>
        <w:rFonts w:cs="Times New Roman"/>
      </w:rPr>
    </w:lvl>
    <w:lvl w:ilvl="2" w:tentative="1">
      <w:start w:val="1"/>
      <w:numFmt w:val="lowerRoman"/>
      <w:lvlText w:val="%3."/>
      <w:lvlJc w:val="right"/>
      <w:pPr>
        <w:tabs>
          <w:tab w:val="num" w:pos="2880"/>
        </w:tabs>
        <w:ind w:left="2880" w:hanging="180"/>
      </w:pPr>
      <w:rPr>
        <w:rFonts w:cs="Times New Roman"/>
      </w:rPr>
    </w:lvl>
    <w:lvl w:ilvl="3" w:tentative="1">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37" w15:restartNumberingAfterBreak="0">
    <w:nsid w:val="72184AF8"/>
    <w:multiLevelType w:val="hybridMultilevel"/>
    <w:tmpl w:val="035E6778"/>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36C3920"/>
    <w:multiLevelType w:val="hybridMultilevel"/>
    <w:tmpl w:val="8868894E"/>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15:restartNumberingAfterBreak="0">
    <w:nsid w:val="74B766ED"/>
    <w:multiLevelType w:val="hybridMultilevel"/>
    <w:tmpl w:val="B11ABA50"/>
    <w:lvl w:ilvl="0" w:tplc="8C565EF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59406B3"/>
    <w:multiLevelType w:val="multilevel"/>
    <w:tmpl w:val="125A615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firstLine="360"/>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15:restartNumberingAfterBreak="0">
    <w:nsid w:val="7B571B44"/>
    <w:multiLevelType w:val="hybridMultilevel"/>
    <w:tmpl w:val="CAB631D4"/>
    <w:lvl w:ilvl="0" w:tplc="56E62814">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2" w15:restartNumberingAfterBreak="0">
    <w:nsid w:val="7D46300E"/>
    <w:multiLevelType w:val="hybridMultilevel"/>
    <w:tmpl w:val="A6884B2C"/>
    <w:lvl w:ilvl="0" w:tplc="FFFFFFFF">
      <w:start w:val="1"/>
      <w:numFmt w:val="decimal"/>
      <w:lvlText w:val="%1."/>
      <w:lvlJc w:val="left"/>
      <w:pPr>
        <w:tabs>
          <w:tab w:val="num" w:pos="720"/>
        </w:tabs>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15:restartNumberingAfterBreak="0">
    <w:nsid w:val="7D59165A"/>
    <w:multiLevelType w:val="hybridMultilevel"/>
    <w:tmpl w:val="740A459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22"/>
  </w:num>
  <w:num w:numId="3">
    <w:abstractNumId w:val="27"/>
  </w:num>
  <w:num w:numId="4">
    <w:abstractNumId w:val="29"/>
  </w:num>
  <w:num w:numId="5">
    <w:abstractNumId w:val="16"/>
  </w:num>
  <w:num w:numId="6">
    <w:abstractNumId w:val="24"/>
  </w:num>
  <w:num w:numId="7">
    <w:abstractNumId w:val="34"/>
  </w:num>
  <w:num w:numId="8">
    <w:abstractNumId w:val="32"/>
  </w:num>
  <w:num w:numId="9">
    <w:abstractNumId w:val="41"/>
  </w:num>
  <w:num w:numId="10">
    <w:abstractNumId w:val="9"/>
  </w:num>
  <w:num w:numId="11">
    <w:abstractNumId w:val="36"/>
  </w:num>
  <w:num w:numId="12">
    <w:abstractNumId w:val="6"/>
  </w:num>
  <w:num w:numId="13">
    <w:abstractNumId w:val="43"/>
  </w:num>
  <w:num w:numId="14">
    <w:abstractNumId w:val="35"/>
  </w:num>
  <w:num w:numId="15">
    <w:abstractNumId w:val="15"/>
  </w:num>
  <w:num w:numId="16">
    <w:abstractNumId w:val="17"/>
  </w:num>
  <w:num w:numId="17">
    <w:abstractNumId w:val="38"/>
  </w:num>
  <w:num w:numId="18">
    <w:abstractNumId w:val="37"/>
  </w:num>
  <w:num w:numId="19">
    <w:abstractNumId w:val="19"/>
  </w:num>
  <w:num w:numId="20">
    <w:abstractNumId w:val="7"/>
  </w:num>
  <w:num w:numId="21">
    <w:abstractNumId w:val="13"/>
  </w:num>
  <w:num w:numId="22">
    <w:abstractNumId w:val="40"/>
  </w:num>
  <w:num w:numId="23">
    <w:abstractNumId w:val="8"/>
  </w:num>
  <w:num w:numId="24">
    <w:abstractNumId w:val="7"/>
  </w:num>
  <w:num w:numId="25">
    <w:abstractNumId w:val="7"/>
  </w:num>
  <w:num w:numId="26">
    <w:abstractNumId w:val="7"/>
  </w:num>
  <w:num w:numId="27">
    <w:abstractNumId w:val="7"/>
  </w:num>
  <w:num w:numId="28">
    <w:abstractNumId w:val="7"/>
  </w:num>
  <w:num w:numId="29">
    <w:abstractNumId w:val="7"/>
  </w:num>
  <w:num w:numId="30">
    <w:abstractNumId w:val="39"/>
  </w:num>
  <w:num w:numId="31">
    <w:abstractNumId w:val="33"/>
  </w:num>
  <w:num w:numId="32">
    <w:abstractNumId w:val="7"/>
  </w:num>
  <w:num w:numId="33">
    <w:abstractNumId w:val="7"/>
  </w:num>
  <w:num w:numId="34">
    <w:abstractNumId w:val="7"/>
  </w:num>
  <w:num w:numId="35">
    <w:abstractNumId w:val="10"/>
  </w:num>
  <w:num w:numId="36">
    <w:abstractNumId w:val="7"/>
  </w:num>
  <w:num w:numId="37">
    <w:abstractNumId w:val="7"/>
  </w:num>
  <w:num w:numId="38">
    <w:abstractNumId w:val="7"/>
  </w:num>
  <w:num w:numId="39">
    <w:abstractNumId w:val="7"/>
  </w:num>
  <w:num w:numId="40">
    <w:abstractNumId w:val="7"/>
  </w:num>
  <w:num w:numId="41">
    <w:abstractNumId w:val="18"/>
  </w:num>
  <w:num w:numId="42">
    <w:abstractNumId w:val="7"/>
  </w:num>
  <w:num w:numId="43">
    <w:abstractNumId w:val="28"/>
  </w:num>
  <w:num w:numId="44">
    <w:abstractNumId w:val="31"/>
  </w:num>
  <w:num w:numId="45">
    <w:abstractNumId w:val="30"/>
  </w:num>
  <w:num w:numId="46">
    <w:abstractNumId w:val="23"/>
  </w:num>
  <w:num w:numId="47">
    <w:abstractNumId w:val="26"/>
  </w:num>
  <w:num w:numId="48">
    <w:abstractNumId w:val="21"/>
  </w:num>
  <w:num w:numId="49">
    <w:abstractNumId w:val="42"/>
  </w:num>
  <w:num w:numId="50">
    <w:abstractNumId w:val="14"/>
  </w:num>
  <w:num w:numId="51">
    <w:abstractNumId w:val="7"/>
  </w:num>
  <w:num w:numId="52">
    <w:abstractNumId w:val="2"/>
  </w:num>
  <w:num w:numId="53">
    <w:abstractNumId w:val="3"/>
  </w:num>
  <w:num w:numId="54">
    <w:abstractNumId w:val="0"/>
  </w:num>
  <w:num w:numId="55">
    <w:abstractNumId w:val="25"/>
  </w:num>
  <w:num w:numId="56">
    <w:abstractNumId w:val="11"/>
  </w:num>
  <w:num w:numId="57">
    <w:abstractNumId w:val="1"/>
  </w:num>
  <w:num w:numId="58">
    <w:abstractNumId w:val="4"/>
  </w:num>
  <w:num w:numId="59">
    <w:abstractNumId w:val="20"/>
  </w:num>
  <w:num w:numId="60">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67"/>
    <w:rsid w:val="0000175A"/>
    <w:rsid w:val="00001873"/>
    <w:rsid w:val="00003A2A"/>
    <w:rsid w:val="00003BD1"/>
    <w:rsid w:val="000040AA"/>
    <w:rsid w:val="00004CB6"/>
    <w:rsid w:val="000116C2"/>
    <w:rsid w:val="000117AC"/>
    <w:rsid w:val="000117B7"/>
    <w:rsid w:val="00011F1B"/>
    <w:rsid w:val="00012657"/>
    <w:rsid w:val="00014C63"/>
    <w:rsid w:val="00015162"/>
    <w:rsid w:val="00016531"/>
    <w:rsid w:val="000167DA"/>
    <w:rsid w:val="00017BA1"/>
    <w:rsid w:val="00017EB7"/>
    <w:rsid w:val="000202FA"/>
    <w:rsid w:val="000243BC"/>
    <w:rsid w:val="00026088"/>
    <w:rsid w:val="00026B76"/>
    <w:rsid w:val="00027553"/>
    <w:rsid w:val="000301EF"/>
    <w:rsid w:val="00031122"/>
    <w:rsid w:val="000345AA"/>
    <w:rsid w:val="00035767"/>
    <w:rsid w:val="00035EFC"/>
    <w:rsid w:val="00041352"/>
    <w:rsid w:val="000438D1"/>
    <w:rsid w:val="00044EA0"/>
    <w:rsid w:val="00046471"/>
    <w:rsid w:val="00046986"/>
    <w:rsid w:val="000478AD"/>
    <w:rsid w:val="00050333"/>
    <w:rsid w:val="00050F16"/>
    <w:rsid w:val="000515B3"/>
    <w:rsid w:val="00053A56"/>
    <w:rsid w:val="0005435E"/>
    <w:rsid w:val="000544BC"/>
    <w:rsid w:val="00056BC6"/>
    <w:rsid w:val="00060DB2"/>
    <w:rsid w:val="00061093"/>
    <w:rsid w:val="00062314"/>
    <w:rsid w:val="00062B46"/>
    <w:rsid w:val="00062F61"/>
    <w:rsid w:val="00063A61"/>
    <w:rsid w:val="00064964"/>
    <w:rsid w:val="00065076"/>
    <w:rsid w:val="00065247"/>
    <w:rsid w:val="000658BB"/>
    <w:rsid w:val="00072585"/>
    <w:rsid w:val="00073B9C"/>
    <w:rsid w:val="00073FA0"/>
    <w:rsid w:val="0007510C"/>
    <w:rsid w:val="00075DDD"/>
    <w:rsid w:val="0007647B"/>
    <w:rsid w:val="00077104"/>
    <w:rsid w:val="0008001A"/>
    <w:rsid w:val="000847E3"/>
    <w:rsid w:val="00086C3C"/>
    <w:rsid w:val="0008755E"/>
    <w:rsid w:val="00087799"/>
    <w:rsid w:val="00087931"/>
    <w:rsid w:val="000916A1"/>
    <w:rsid w:val="000918CB"/>
    <w:rsid w:val="000940D6"/>
    <w:rsid w:val="000945D0"/>
    <w:rsid w:val="00095478"/>
    <w:rsid w:val="00096DD9"/>
    <w:rsid w:val="000A0250"/>
    <w:rsid w:val="000A0F11"/>
    <w:rsid w:val="000A28EE"/>
    <w:rsid w:val="000A4882"/>
    <w:rsid w:val="000A5981"/>
    <w:rsid w:val="000A67E3"/>
    <w:rsid w:val="000A7DD0"/>
    <w:rsid w:val="000B090B"/>
    <w:rsid w:val="000B1F86"/>
    <w:rsid w:val="000B2461"/>
    <w:rsid w:val="000B34A4"/>
    <w:rsid w:val="000B6FAA"/>
    <w:rsid w:val="000B7712"/>
    <w:rsid w:val="000C1C0F"/>
    <w:rsid w:val="000C1CA7"/>
    <w:rsid w:val="000C1F34"/>
    <w:rsid w:val="000C73EC"/>
    <w:rsid w:val="000D01E7"/>
    <w:rsid w:val="000D3234"/>
    <w:rsid w:val="000D3CD0"/>
    <w:rsid w:val="000D4866"/>
    <w:rsid w:val="000D4AD7"/>
    <w:rsid w:val="000D55D4"/>
    <w:rsid w:val="000E1A8A"/>
    <w:rsid w:val="000E225A"/>
    <w:rsid w:val="000E28D2"/>
    <w:rsid w:val="000E45D1"/>
    <w:rsid w:val="000E4C6D"/>
    <w:rsid w:val="000E5B52"/>
    <w:rsid w:val="000E64BE"/>
    <w:rsid w:val="000E701B"/>
    <w:rsid w:val="000F2FB1"/>
    <w:rsid w:val="000F5FD1"/>
    <w:rsid w:val="000F6EB0"/>
    <w:rsid w:val="000F7078"/>
    <w:rsid w:val="001000CC"/>
    <w:rsid w:val="0010253B"/>
    <w:rsid w:val="0010313D"/>
    <w:rsid w:val="00104089"/>
    <w:rsid w:val="001058D1"/>
    <w:rsid w:val="00107045"/>
    <w:rsid w:val="001100F2"/>
    <w:rsid w:val="0011013C"/>
    <w:rsid w:val="001124F6"/>
    <w:rsid w:val="00115B20"/>
    <w:rsid w:val="00117F0A"/>
    <w:rsid w:val="00120AAC"/>
    <w:rsid w:val="00122463"/>
    <w:rsid w:val="00126394"/>
    <w:rsid w:val="00126749"/>
    <w:rsid w:val="00126DA5"/>
    <w:rsid w:val="00127048"/>
    <w:rsid w:val="00127687"/>
    <w:rsid w:val="00130138"/>
    <w:rsid w:val="00131F9C"/>
    <w:rsid w:val="00132E1B"/>
    <w:rsid w:val="00133753"/>
    <w:rsid w:val="00133BC0"/>
    <w:rsid w:val="0013536D"/>
    <w:rsid w:val="00136F34"/>
    <w:rsid w:val="0014070C"/>
    <w:rsid w:val="0014292B"/>
    <w:rsid w:val="001438D9"/>
    <w:rsid w:val="00145F51"/>
    <w:rsid w:val="00147790"/>
    <w:rsid w:val="00147CFA"/>
    <w:rsid w:val="00150C31"/>
    <w:rsid w:val="00151C03"/>
    <w:rsid w:val="001536DF"/>
    <w:rsid w:val="00154207"/>
    <w:rsid w:val="00154E56"/>
    <w:rsid w:val="001572DD"/>
    <w:rsid w:val="001578A0"/>
    <w:rsid w:val="00157BBB"/>
    <w:rsid w:val="0016124C"/>
    <w:rsid w:val="00161351"/>
    <w:rsid w:val="00161DFD"/>
    <w:rsid w:val="00162BFB"/>
    <w:rsid w:val="00166016"/>
    <w:rsid w:val="00166256"/>
    <w:rsid w:val="00173586"/>
    <w:rsid w:val="001742A2"/>
    <w:rsid w:val="00175643"/>
    <w:rsid w:val="00176430"/>
    <w:rsid w:val="00181E88"/>
    <w:rsid w:val="00182696"/>
    <w:rsid w:val="001839D5"/>
    <w:rsid w:val="0018546F"/>
    <w:rsid w:val="001901F4"/>
    <w:rsid w:val="00191E4A"/>
    <w:rsid w:val="001947D0"/>
    <w:rsid w:val="00194AD0"/>
    <w:rsid w:val="001A08A5"/>
    <w:rsid w:val="001A0E4E"/>
    <w:rsid w:val="001A0FED"/>
    <w:rsid w:val="001A1A12"/>
    <w:rsid w:val="001A46D2"/>
    <w:rsid w:val="001A54D5"/>
    <w:rsid w:val="001B259F"/>
    <w:rsid w:val="001B2745"/>
    <w:rsid w:val="001B32B6"/>
    <w:rsid w:val="001B59BA"/>
    <w:rsid w:val="001B7A46"/>
    <w:rsid w:val="001C48D0"/>
    <w:rsid w:val="001C5773"/>
    <w:rsid w:val="001C64A9"/>
    <w:rsid w:val="001C7B43"/>
    <w:rsid w:val="001D0E07"/>
    <w:rsid w:val="001D1BFC"/>
    <w:rsid w:val="001D3F27"/>
    <w:rsid w:val="001D58BA"/>
    <w:rsid w:val="001D5B7A"/>
    <w:rsid w:val="001D60DB"/>
    <w:rsid w:val="001D7AC9"/>
    <w:rsid w:val="001E07EF"/>
    <w:rsid w:val="001E2BEA"/>
    <w:rsid w:val="001E56EC"/>
    <w:rsid w:val="001E66AD"/>
    <w:rsid w:val="001F020E"/>
    <w:rsid w:val="001F099F"/>
    <w:rsid w:val="001F0C0C"/>
    <w:rsid w:val="001F0D0E"/>
    <w:rsid w:val="001F5F58"/>
    <w:rsid w:val="001F67C8"/>
    <w:rsid w:val="00200585"/>
    <w:rsid w:val="00201BBD"/>
    <w:rsid w:val="0020359D"/>
    <w:rsid w:val="002046CF"/>
    <w:rsid w:val="00205347"/>
    <w:rsid w:val="00205432"/>
    <w:rsid w:val="00205701"/>
    <w:rsid w:val="0021273F"/>
    <w:rsid w:val="00216B7E"/>
    <w:rsid w:val="00217EBA"/>
    <w:rsid w:val="00220323"/>
    <w:rsid w:val="0022080D"/>
    <w:rsid w:val="00220D7E"/>
    <w:rsid w:val="00222482"/>
    <w:rsid w:val="0022435E"/>
    <w:rsid w:val="00224AC5"/>
    <w:rsid w:val="00225118"/>
    <w:rsid w:val="00226CD7"/>
    <w:rsid w:val="00232F17"/>
    <w:rsid w:val="00234078"/>
    <w:rsid w:val="00235237"/>
    <w:rsid w:val="00235B75"/>
    <w:rsid w:val="00240657"/>
    <w:rsid w:val="00243D5F"/>
    <w:rsid w:val="00245135"/>
    <w:rsid w:val="002473E8"/>
    <w:rsid w:val="00247914"/>
    <w:rsid w:val="00251B0D"/>
    <w:rsid w:val="00253EA5"/>
    <w:rsid w:val="00255655"/>
    <w:rsid w:val="0025704D"/>
    <w:rsid w:val="00257991"/>
    <w:rsid w:val="00267067"/>
    <w:rsid w:val="00270513"/>
    <w:rsid w:val="00270A85"/>
    <w:rsid w:val="0027103B"/>
    <w:rsid w:val="00273F26"/>
    <w:rsid w:val="002744F0"/>
    <w:rsid w:val="00276FD3"/>
    <w:rsid w:val="0028029A"/>
    <w:rsid w:val="0028377E"/>
    <w:rsid w:val="00283B16"/>
    <w:rsid w:val="00284B52"/>
    <w:rsid w:val="0028687D"/>
    <w:rsid w:val="00286AA9"/>
    <w:rsid w:val="0028701A"/>
    <w:rsid w:val="0028702D"/>
    <w:rsid w:val="00287E52"/>
    <w:rsid w:val="002919BC"/>
    <w:rsid w:val="00291DBE"/>
    <w:rsid w:val="00292AC6"/>
    <w:rsid w:val="0029539B"/>
    <w:rsid w:val="00295820"/>
    <w:rsid w:val="00296511"/>
    <w:rsid w:val="002969B4"/>
    <w:rsid w:val="00296E9C"/>
    <w:rsid w:val="00297DEB"/>
    <w:rsid w:val="002A011F"/>
    <w:rsid w:val="002A0C0C"/>
    <w:rsid w:val="002A102A"/>
    <w:rsid w:val="002A121C"/>
    <w:rsid w:val="002A14E5"/>
    <w:rsid w:val="002A154C"/>
    <w:rsid w:val="002A3097"/>
    <w:rsid w:val="002A471C"/>
    <w:rsid w:val="002A4B6A"/>
    <w:rsid w:val="002A51BD"/>
    <w:rsid w:val="002A53DB"/>
    <w:rsid w:val="002A5500"/>
    <w:rsid w:val="002A62D3"/>
    <w:rsid w:val="002A659B"/>
    <w:rsid w:val="002A69BF"/>
    <w:rsid w:val="002B0BB4"/>
    <w:rsid w:val="002B541E"/>
    <w:rsid w:val="002C0621"/>
    <w:rsid w:val="002C1731"/>
    <w:rsid w:val="002C1A8C"/>
    <w:rsid w:val="002C4097"/>
    <w:rsid w:val="002C6555"/>
    <w:rsid w:val="002D049F"/>
    <w:rsid w:val="002D1D91"/>
    <w:rsid w:val="002D49AB"/>
    <w:rsid w:val="002D5C79"/>
    <w:rsid w:val="002D6A16"/>
    <w:rsid w:val="002E26B8"/>
    <w:rsid w:val="002E47A5"/>
    <w:rsid w:val="002E7DA4"/>
    <w:rsid w:val="002F448F"/>
    <w:rsid w:val="002F44F2"/>
    <w:rsid w:val="002F657C"/>
    <w:rsid w:val="002F6D90"/>
    <w:rsid w:val="002F7F05"/>
    <w:rsid w:val="00301E5A"/>
    <w:rsid w:val="0030207B"/>
    <w:rsid w:val="00303E92"/>
    <w:rsid w:val="00304088"/>
    <w:rsid w:val="003051F1"/>
    <w:rsid w:val="0030632B"/>
    <w:rsid w:val="003068AC"/>
    <w:rsid w:val="00307278"/>
    <w:rsid w:val="00311C01"/>
    <w:rsid w:val="00314F20"/>
    <w:rsid w:val="003162B9"/>
    <w:rsid w:val="00317F68"/>
    <w:rsid w:val="00320056"/>
    <w:rsid w:val="0032127D"/>
    <w:rsid w:val="0032133E"/>
    <w:rsid w:val="00323137"/>
    <w:rsid w:val="00323185"/>
    <w:rsid w:val="00323674"/>
    <w:rsid w:val="00323B28"/>
    <w:rsid w:val="00324B7A"/>
    <w:rsid w:val="00325998"/>
    <w:rsid w:val="00325F5D"/>
    <w:rsid w:val="00326D27"/>
    <w:rsid w:val="003273C9"/>
    <w:rsid w:val="00336270"/>
    <w:rsid w:val="00336ED0"/>
    <w:rsid w:val="003401BA"/>
    <w:rsid w:val="00341C14"/>
    <w:rsid w:val="00343E05"/>
    <w:rsid w:val="003446F6"/>
    <w:rsid w:val="00344BEB"/>
    <w:rsid w:val="0034617E"/>
    <w:rsid w:val="00346A1E"/>
    <w:rsid w:val="003470A5"/>
    <w:rsid w:val="003471B9"/>
    <w:rsid w:val="00347BD1"/>
    <w:rsid w:val="00350583"/>
    <w:rsid w:val="00353F22"/>
    <w:rsid w:val="003614C9"/>
    <w:rsid w:val="00362A39"/>
    <w:rsid w:val="0037194B"/>
    <w:rsid w:val="003758DD"/>
    <w:rsid w:val="0037776B"/>
    <w:rsid w:val="00380B1B"/>
    <w:rsid w:val="00381EE2"/>
    <w:rsid w:val="00382146"/>
    <w:rsid w:val="003829F1"/>
    <w:rsid w:val="00382FDE"/>
    <w:rsid w:val="0038385F"/>
    <w:rsid w:val="003849DE"/>
    <w:rsid w:val="003874DB"/>
    <w:rsid w:val="00387CB9"/>
    <w:rsid w:val="00394082"/>
    <w:rsid w:val="0039735E"/>
    <w:rsid w:val="003A0E18"/>
    <w:rsid w:val="003A2B3D"/>
    <w:rsid w:val="003A35D3"/>
    <w:rsid w:val="003A3947"/>
    <w:rsid w:val="003B064A"/>
    <w:rsid w:val="003B09AC"/>
    <w:rsid w:val="003B1009"/>
    <w:rsid w:val="003B1967"/>
    <w:rsid w:val="003B2E8A"/>
    <w:rsid w:val="003B6206"/>
    <w:rsid w:val="003B67AD"/>
    <w:rsid w:val="003B6AF4"/>
    <w:rsid w:val="003B77E6"/>
    <w:rsid w:val="003C10B8"/>
    <w:rsid w:val="003C3758"/>
    <w:rsid w:val="003C434F"/>
    <w:rsid w:val="003C6A51"/>
    <w:rsid w:val="003D1573"/>
    <w:rsid w:val="003D1BCC"/>
    <w:rsid w:val="003D34A7"/>
    <w:rsid w:val="003E0374"/>
    <w:rsid w:val="003E1C98"/>
    <w:rsid w:val="003E2051"/>
    <w:rsid w:val="003E2776"/>
    <w:rsid w:val="003E2DE2"/>
    <w:rsid w:val="003E33D8"/>
    <w:rsid w:val="003E428C"/>
    <w:rsid w:val="003E4630"/>
    <w:rsid w:val="003E58D2"/>
    <w:rsid w:val="003E6BA1"/>
    <w:rsid w:val="003F2193"/>
    <w:rsid w:val="003F24D9"/>
    <w:rsid w:val="003F2949"/>
    <w:rsid w:val="003F738C"/>
    <w:rsid w:val="00406847"/>
    <w:rsid w:val="00407135"/>
    <w:rsid w:val="004123EB"/>
    <w:rsid w:val="004133D7"/>
    <w:rsid w:val="00413AA1"/>
    <w:rsid w:val="004141F1"/>
    <w:rsid w:val="004144B7"/>
    <w:rsid w:val="00416975"/>
    <w:rsid w:val="004212E7"/>
    <w:rsid w:val="0042320F"/>
    <w:rsid w:val="004233FD"/>
    <w:rsid w:val="00423EB3"/>
    <w:rsid w:val="00424160"/>
    <w:rsid w:val="004279C2"/>
    <w:rsid w:val="00430912"/>
    <w:rsid w:val="00430D86"/>
    <w:rsid w:val="00431198"/>
    <w:rsid w:val="004325A1"/>
    <w:rsid w:val="00432AB7"/>
    <w:rsid w:val="00433DFE"/>
    <w:rsid w:val="00435812"/>
    <w:rsid w:val="00435F6A"/>
    <w:rsid w:val="00437173"/>
    <w:rsid w:val="004376CD"/>
    <w:rsid w:val="0044253C"/>
    <w:rsid w:val="004431AC"/>
    <w:rsid w:val="00443EF9"/>
    <w:rsid w:val="00445FDF"/>
    <w:rsid w:val="00446A54"/>
    <w:rsid w:val="00447685"/>
    <w:rsid w:val="004500B2"/>
    <w:rsid w:val="00450D53"/>
    <w:rsid w:val="0045120B"/>
    <w:rsid w:val="004525EF"/>
    <w:rsid w:val="00452617"/>
    <w:rsid w:val="004550C3"/>
    <w:rsid w:val="00455E8F"/>
    <w:rsid w:val="00456119"/>
    <w:rsid w:val="00457A5C"/>
    <w:rsid w:val="00460AFE"/>
    <w:rsid w:val="00461D01"/>
    <w:rsid w:val="00462033"/>
    <w:rsid w:val="004644BE"/>
    <w:rsid w:val="004666AE"/>
    <w:rsid w:val="00466D0A"/>
    <w:rsid w:val="00470624"/>
    <w:rsid w:val="004717AF"/>
    <w:rsid w:val="004749F4"/>
    <w:rsid w:val="00475812"/>
    <w:rsid w:val="004758D4"/>
    <w:rsid w:val="00476609"/>
    <w:rsid w:val="00486EEF"/>
    <w:rsid w:val="00487839"/>
    <w:rsid w:val="0049025D"/>
    <w:rsid w:val="00493E51"/>
    <w:rsid w:val="00494174"/>
    <w:rsid w:val="00496831"/>
    <w:rsid w:val="004A076F"/>
    <w:rsid w:val="004A0B13"/>
    <w:rsid w:val="004A1ADD"/>
    <w:rsid w:val="004A5C9F"/>
    <w:rsid w:val="004A6CDD"/>
    <w:rsid w:val="004A7E3C"/>
    <w:rsid w:val="004B5084"/>
    <w:rsid w:val="004C0451"/>
    <w:rsid w:val="004C0D51"/>
    <w:rsid w:val="004C693C"/>
    <w:rsid w:val="004C7131"/>
    <w:rsid w:val="004C73BD"/>
    <w:rsid w:val="004D1B4E"/>
    <w:rsid w:val="004D2334"/>
    <w:rsid w:val="004D2A31"/>
    <w:rsid w:val="004D321F"/>
    <w:rsid w:val="004D40D2"/>
    <w:rsid w:val="004D7509"/>
    <w:rsid w:val="004E0649"/>
    <w:rsid w:val="004E2B9B"/>
    <w:rsid w:val="004E3D8B"/>
    <w:rsid w:val="004E55C8"/>
    <w:rsid w:val="004E61C2"/>
    <w:rsid w:val="004E709F"/>
    <w:rsid w:val="004F4BD9"/>
    <w:rsid w:val="004F6C27"/>
    <w:rsid w:val="00500FD2"/>
    <w:rsid w:val="0050191B"/>
    <w:rsid w:val="00501C54"/>
    <w:rsid w:val="00503879"/>
    <w:rsid w:val="005044C0"/>
    <w:rsid w:val="005053E7"/>
    <w:rsid w:val="00506526"/>
    <w:rsid w:val="0051026A"/>
    <w:rsid w:val="0051212C"/>
    <w:rsid w:val="00512320"/>
    <w:rsid w:val="00512BD2"/>
    <w:rsid w:val="00514D0E"/>
    <w:rsid w:val="0051532A"/>
    <w:rsid w:val="005160F2"/>
    <w:rsid w:val="00517550"/>
    <w:rsid w:val="00517D12"/>
    <w:rsid w:val="00520869"/>
    <w:rsid w:val="00520E4B"/>
    <w:rsid w:val="005211B2"/>
    <w:rsid w:val="0052202F"/>
    <w:rsid w:val="005228C9"/>
    <w:rsid w:val="005228DA"/>
    <w:rsid w:val="00523A44"/>
    <w:rsid w:val="00523DFD"/>
    <w:rsid w:val="00526DAC"/>
    <w:rsid w:val="005278D1"/>
    <w:rsid w:val="00531B9E"/>
    <w:rsid w:val="00533C4F"/>
    <w:rsid w:val="005354E5"/>
    <w:rsid w:val="00537405"/>
    <w:rsid w:val="00543C79"/>
    <w:rsid w:val="00544BFD"/>
    <w:rsid w:val="0054634B"/>
    <w:rsid w:val="00546FFF"/>
    <w:rsid w:val="005475F4"/>
    <w:rsid w:val="00547D45"/>
    <w:rsid w:val="0055007A"/>
    <w:rsid w:val="0055273D"/>
    <w:rsid w:val="00554861"/>
    <w:rsid w:val="005603F7"/>
    <w:rsid w:val="0056066B"/>
    <w:rsid w:val="00566C0A"/>
    <w:rsid w:val="00567560"/>
    <w:rsid w:val="005700CC"/>
    <w:rsid w:val="00570CFE"/>
    <w:rsid w:val="00571A5C"/>
    <w:rsid w:val="0057316A"/>
    <w:rsid w:val="0057341E"/>
    <w:rsid w:val="00574C0F"/>
    <w:rsid w:val="00575C9F"/>
    <w:rsid w:val="005766B3"/>
    <w:rsid w:val="005772B2"/>
    <w:rsid w:val="005802E3"/>
    <w:rsid w:val="00580D34"/>
    <w:rsid w:val="0058103C"/>
    <w:rsid w:val="00584058"/>
    <w:rsid w:val="00584178"/>
    <w:rsid w:val="00584902"/>
    <w:rsid w:val="00584B96"/>
    <w:rsid w:val="0058586C"/>
    <w:rsid w:val="00585DBE"/>
    <w:rsid w:val="00587317"/>
    <w:rsid w:val="00587655"/>
    <w:rsid w:val="005A3C5F"/>
    <w:rsid w:val="005A3D3B"/>
    <w:rsid w:val="005A58A0"/>
    <w:rsid w:val="005A5D63"/>
    <w:rsid w:val="005A5E23"/>
    <w:rsid w:val="005A7002"/>
    <w:rsid w:val="005A726B"/>
    <w:rsid w:val="005A742F"/>
    <w:rsid w:val="005A744F"/>
    <w:rsid w:val="005B249D"/>
    <w:rsid w:val="005B2EF7"/>
    <w:rsid w:val="005B48EC"/>
    <w:rsid w:val="005B569C"/>
    <w:rsid w:val="005C2BAD"/>
    <w:rsid w:val="005C4B97"/>
    <w:rsid w:val="005C4FC8"/>
    <w:rsid w:val="005D1E49"/>
    <w:rsid w:val="005D203A"/>
    <w:rsid w:val="005D3C42"/>
    <w:rsid w:val="005D57EC"/>
    <w:rsid w:val="005D6755"/>
    <w:rsid w:val="005D70B2"/>
    <w:rsid w:val="005E075E"/>
    <w:rsid w:val="005E31B7"/>
    <w:rsid w:val="005E45DF"/>
    <w:rsid w:val="005E4CB2"/>
    <w:rsid w:val="005E7A91"/>
    <w:rsid w:val="005F1B92"/>
    <w:rsid w:val="005F2868"/>
    <w:rsid w:val="005F2E23"/>
    <w:rsid w:val="005F50E6"/>
    <w:rsid w:val="005F67F0"/>
    <w:rsid w:val="00600445"/>
    <w:rsid w:val="00602313"/>
    <w:rsid w:val="006029D3"/>
    <w:rsid w:val="00603195"/>
    <w:rsid w:val="00603A6A"/>
    <w:rsid w:val="00604689"/>
    <w:rsid w:val="0060596B"/>
    <w:rsid w:val="00606BBD"/>
    <w:rsid w:val="00606DAF"/>
    <w:rsid w:val="006073DF"/>
    <w:rsid w:val="006109F6"/>
    <w:rsid w:val="00612199"/>
    <w:rsid w:val="00613CA1"/>
    <w:rsid w:val="00617387"/>
    <w:rsid w:val="00622523"/>
    <w:rsid w:val="0062381C"/>
    <w:rsid w:val="00625A68"/>
    <w:rsid w:val="00626831"/>
    <w:rsid w:val="0062750A"/>
    <w:rsid w:val="00631926"/>
    <w:rsid w:val="00631E1E"/>
    <w:rsid w:val="00636252"/>
    <w:rsid w:val="0064072C"/>
    <w:rsid w:val="00641C95"/>
    <w:rsid w:val="006428E8"/>
    <w:rsid w:val="006448DB"/>
    <w:rsid w:val="0064648C"/>
    <w:rsid w:val="006471BD"/>
    <w:rsid w:val="00650D08"/>
    <w:rsid w:val="0065208C"/>
    <w:rsid w:val="0065231D"/>
    <w:rsid w:val="00654754"/>
    <w:rsid w:val="00654EA0"/>
    <w:rsid w:val="00654F2E"/>
    <w:rsid w:val="0065576A"/>
    <w:rsid w:val="006561E8"/>
    <w:rsid w:val="0066044E"/>
    <w:rsid w:val="00661B54"/>
    <w:rsid w:val="00661EE2"/>
    <w:rsid w:val="00662512"/>
    <w:rsid w:val="00662879"/>
    <w:rsid w:val="00662CD9"/>
    <w:rsid w:val="006649C4"/>
    <w:rsid w:val="006708CB"/>
    <w:rsid w:val="00673209"/>
    <w:rsid w:val="00675387"/>
    <w:rsid w:val="006759AB"/>
    <w:rsid w:val="00675B9F"/>
    <w:rsid w:val="0068202A"/>
    <w:rsid w:val="00682548"/>
    <w:rsid w:val="00684F04"/>
    <w:rsid w:val="00684FDC"/>
    <w:rsid w:val="00685FE5"/>
    <w:rsid w:val="00687294"/>
    <w:rsid w:val="00692C35"/>
    <w:rsid w:val="0069648A"/>
    <w:rsid w:val="00696DDF"/>
    <w:rsid w:val="0069738B"/>
    <w:rsid w:val="006A01FE"/>
    <w:rsid w:val="006A0415"/>
    <w:rsid w:val="006A0C88"/>
    <w:rsid w:val="006A3560"/>
    <w:rsid w:val="006A5762"/>
    <w:rsid w:val="006A6465"/>
    <w:rsid w:val="006B003F"/>
    <w:rsid w:val="006B0EE4"/>
    <w:rsid w:val="006B477B"/>
    <w:rsid w:val="006B4D79"/>
    <w:rsid w:val="006B64B4"/>
    <w:rsid w:val="006B6C05"/>
    <w:rsid w:val="006B74EA"/>
    <w:rsid w:val="006B7751"/>
    <w:rsid w:val="006C0AA5"/>
    <w:rsid w:val="006C2951"/>
    <w:rsid w:val="006C63AA"/>
    <w:rsid w:val="006D0473"/>
    <w:rsid w:val="006D1A46"/>
    <w:rsid w:val="006D29DE"/>
    <w:rsid w:val="006D2EE0"/>
    <w:rsid w:val="006D41A5"/>
    <w:rsid w:val="006D5353"/>
    <w:rsid w:val="006D5CE7"/>
    <w:rsid w:val="006D6068"/>
    <w:rsid w:val="006E191C"/>
    <w:rsid w:val="006E2124"/>
    <w:rsid w:val="006E2350"/>
    <w:rsid w:val="006E2A03"/>
    <w:rsid w:val="006E30AC"/>
    <w:rsid w:val="006E4AFA"/>
    <w:rsid w:val="006E6CA6"/>
    <w:rsid w:val="006E7B41"/>
    <w:rsid w:val="006F14A1"/>
    <w:rsid w:val="006F19C3"/>
    <w:rsid w:val="006F29D0"/>
    <w:rsid w:val="006F3568"/>
    <w:rsid w:val="006F4142"/>
    <w:rsid w:val="006F4621"/>
    <w:rsid w:val="006F5622"/>
    <w:rsid w:val="006F5A78"/>
    <w:rsid w:val="00701860"/>
    <w:rsid w:val="00702767"/>
    <w:rsid w:val="00702E68"/>
    <w:rsid w:val="00703CD4"/>
    <w:rsid w:val="007051BD"/>
    <w:rsid w:val="0070592C"/>
    <w:rsid w:val="0070668B"/>
    <w:rsid w:val="007068A6"/>
    <w:rsid w:val="0071258C"/>
    <w:rsid w:val="00712CB1"/>
    <w:rsid w:val="00712D36"/>
    <w:rsid w:val="00714470"/>
    <w:rsid w:val="0072091F"/>
    <w:rsid w:val="00722651"/>
    <w:rsid w:val="007242EC"/>
    <w:rsid w:val="00733AC7"/>
    <w:rsid w:val="007342A7"/>
    <w:rsid w:val="0073571F"/>
    <w:rsid w:val="0073720E"/>
    <w:rsid w:val="00746890"/>
    <w:rsid w:val="00747DCD"/>
    <w:rsid w:val="007500B0"/>
    <w:rsid w:val="00750C33"/>
    <w:rsid w:val="0075125E"/>
    <w:rsid w:val="007535B4"/>
    <w:rsid w:val="00753E93"/>
    <w:rsid w:val="00755982"/>
    <w:rsid w:val="00757A0D"/>
    <w:rsid w:val="00757F00"/>
    <w:rsid w:val="007600CC"/>
    <w:rsid w:val="00760249"/>
    <w:rsid w:val="00760DE8"/>
    <w:rsid w:val="007638F1"/>
    <w:rsid w:val="007644DC"/>
    <w:rsid w:val="00764C6A"/>
    <w:rsid w:val="00766F17"/>
    <w:rsid w:val="007677CA"/>
    <w:rsid w:val="00770802"/>
    <w:rsid w:val="007720EB"/>
    <w:rsid w:val="00774372"/>
    <w:rsid w:val="00776CF5"/>
    <w:rsid w:val="00781056"/>
    <w:rsid w:val="00784A34"/>
    <w:rsid w:val="0078647F"/>
    <w:rsid w:val="00786960"/>
    <w:rsid w:val="00786C35"/>
    <w:rsid w:val="00786F89"/>
    <w:rsid w:val="00787D86"/>
    <w:rsid w:val="00795157"/>
    <w:rsid w:val="00795A67"/>
    <w:rsid w:val="00795D02"/>
    <w:rsid w:val="00797F50"/>
    <w:rsid w:val="007B2FE0"/>
    <w:rsid w:val="007B4962"/>
    <w:rsid w:val="007B4CB2"/>
    <w:rsid w:val="007B5A2F"/>
    <w:rsid w:val="007B5EEE"/>
    <w:rsid w:val="007B663B"/>
    <w:rsid w:val="007B6792"/>
    <w:rsid w:val="007B6856"/>
    <w:rsid w:val="007B6CF2"/>
    <w:rsid w:val="007B7699"/>
    <w:rsid w:val="007C0BA2"/>
    <w:rsid w:val="007C2063"/>
    <w:rsid w:val="007C25D4"/>
    <w:rsid w:val="007C3047"/>
    <w:rsid w:val="007C4060"/>
    <w:rsid w:val="007C45DB"/>
    <w:rsid w:val="007C5276"/>
    <w:rsid w:val="007C5429"/>
    <w:rsid w:val="007C57FA"/>
    <w:rsid w:val="007C5CA1"/>
    <w:rsid w:val="007C5CFD"/>
    <w:rsid w:val="007C6317"/>
    <w:rsid w:val="007C6EBD"/>
    <w:rsid w:val="007C6FAC"/>
    <w:rsid w:val="007C79DE"/>
    <w:rsid w:val="007D1BED"/>
    <w:rsid w:val="007D4AF3"/>
    <w:rsid w:val="007E03A9"/>
    <w:rsid w:val="007E071E"/>
    <w:rsid w:val="007E4916"/>
    <w:rsid w:val="007E4B35"/>
    <w:rsid w:val="007E5026"/>
    <w:rsid w:val="007E6A04"/>
    <w:rsid w:val="007F04B7"/>
    <w:rsid w:val="007F3056"/>
    <w:rsid w:val="007F41CC"/>
    <w:rsid w:val="007F776A"/>
    <w:rsid w:val="00800467"/>
    <w:rsid w:val="00800608"/>
    <w:rsid w:val="0080111E"/>
    <w:rsid w:val="008031F1"/>
    <w:rsid w:val="0080433E"/>
    <w:rsid w:val="008072A6"/>
    <w:rsid w:val="00807B7A"/>
    <w:rsid w:val="00807DF4"/>
    <w:rsid w:val="008122CA"/>
    <w:rsid w:val="00812A67"/>
    <w:rsid w:val="00813A66"/>
    <w:rsid w:val="00813DBA"/>
    <w:rsid w:val="00816D51"/>
    <w:rsid w:val="00820B14"/>
    <w:rsid w:val="00821369"/>
    <w:rsid w:val="008223A1"/>
    <w:rsid w:val="00823B75"/>
    <w:rsid w:val="00824585"/>
    <w:rsid w:val="00825137"/>
    <w:rsid w:val="00825757"/>
    <w:rsid w:val="0082581A"/>
    <w:rsid w:val="00827E71"/>
    <w:rsid w:val="00831BC2"/>
    <w:rsid w:val="00833ED0"/>
    <w:rsid w:val="00840505"/>
    <w:rsid w:val="00841387"/>
    <w:rsid w:val="00841752"/>
    <w:rsid w:val="00843DD6"/>
    <w:rsid w:val="008440EA"/>
    <w:rsid w:val="0084473B"/>
    <w:rsid w:val="0084633C"/>
    <w:rsid w:val="008479B5"/>
    <w:rsid w:val="008503B8"/>
    <w:rsid w:val="00853057"/>
    <w:rsid w:val="00854F57"/>
    <w:rsid w:val="0085707E"/>
    <w:rsid w:val="0086279D"/>
    <w:rsid w:val="00866854"/>
    <w:rsid w:val="00870C05"/>
    <w:rsid w:val="00870C4B"/>
    <w:rsid w:val="00871367"/>
    <w:rsid w:val="00872DCD"/>
    <w:rsid w:val="0087514A"/>
    <w:rsid w:val="0087562B"/>
    <w:rsid w:val="00876D2F"/>
    <w:rsid w:val="00881E0E"/>
    <w:rsid w:val="00882279"/>
    <w:rsid w:val="0088288B"/>
    <w:rsid w:val="00884D28"/>
    <w:rsid w:val="00887FE8"/>
    <w:rsid w:val="008900D1"/>
    <w:rsid w:val="00892F77"/>
    <w:rsid w:val="00893E92"/>
    <w:rsid w:val="008A2958"/>
    <w:rsid w:val="008A4238"/>
    <w:rsid w:val="008A42DB"/>
    <w:rsid w:val="008A55A1"/>
    <w:rsid w:val="008B092A"/>
    <w:rsid w:val="008B0A42"/>
    <w:rsid w:val="008B1689"/>
    <w:rsid w:val="008B28AF"/>
    <w:rsid w:val="008B34D3"/>
    <w:rsid w:val="008B3B9F"/>
    <w:rsid w:val="008B3FF1"/>
    <w:rsid w:val="008B680C"/>
    <w:rsid w:val="008B7B37"/>
    <w:rsid w:val="008C1106"/>
    <w:rsid w:val="008C1D2F"/>
    <w:rsid w:val="008C23D8"/>
    <w:rsid w:val="008C35A8"/>
    <w:rsid w:val="008C4AC0"/>
    <w:rsid w:val="008C62D4"/>
    <w:rsid w:val="008C6EED"/>
    <w:rsid w:val="008D019C"/>
    <w:rsid w:val="008D2F9D"/>
    <w:rsid w:val="008D3ABB"/>
    <w:rsid w:val="008D53E6"/>
    <w:rsid w:val="008D5423"/>
    <w:rsid w:val="008D75C6"/>
    <w:rsid w:val="008E0CE7"/>
    <w:rsid w:val="008E103C"/>
    <w:rsid w:val="008E273E"/>
    <w:rsid w:val="008F0FC4"/>
    <w:rsid w:val="008F108A"/>
    <w:rsid w:val="008F127C"/>
    <w:rsid w:val="008F1B5C"/>
    <w:rsid w:val="008F1DCE"/>
    <w:rsid w:val="008F21AE"/>
    <w:rsid w:val="008F2FD5"/>
    <w:rsid w:val="008F3199"/>
    <w:rsid w:val="008F37EF"/>
    <w:rsid w:val="008F541D"/>
    <w:rsid w:val="008F5687"/>
    <w:rsid w:val="00900487"/>
    <w:rsid w:val="0090212C"/>
    <w:rsid w:val="009023FD"/>
    <w:rsid w:val="00902EC3"/>
    <w:rsid w:val="0090445C"/>
    <w:rsid w:val="009056A7"/>
    <w:rsid w:val="00907F8C"/>
    <w:rsid w:val="00910718"/>
    <w:rsid w:val="00910828"/>
    <w:rsid w:val="009116AA"/>
    <w:rsid w:val="00914629"/>
    <w:rsid w:val="009149DF"/>
    <w:rsid w:val="009156D4"/>
    <w:rsid w:val="00915731"/>
    <w:rsid w:val="009168A7"/>
    <w:rsid w:val="00922C00"/>
    <w:rsid w:val="00922C33"/>
    <w:rsid w:val="009232D0"/>
    <w:rsid w:val="0092339D"/>
    <w:rsid w:val="00925DCC"/>
    <w:rsid w:val="00932A45"/>
    <w:rsid w:val="0093410F"/>
    <w:rsid w:val="00940947"/>
    <w:rsid w:val="00941FE7"/>
    <w:rsid w:val="00943493"/>
    <w:rsid w:val="0094383A"/>
    <w:rsid w:val="009440A6"/>
    <w:rsid w:val="0094427C"/>
    <w:rsid w:val="00944365"/>
    <w:rsid w:val="00947298"/>
    <w:rsid w:val="00947716"/>
    <w:rsid w:val="00953176"/>
    <w:rsid w:val="00953393"/>
    <w:rsid w:val="00954A27"/>
    <w:rsid w:val="0095521A"/>
    <w:rsid w:val="00955FEA"/>
    <w:rsid w:val="00956E75"/>
    <w:rsid w:val="0096182A"/>
    <w:rsid w:val="00963FE8"/>
    <w:rsid w:val="00964ED7"/>
    <w:rsid w:val="00964F1B"/>
    <w:rsid w:val="00967F5D"/>
    <w:rsid w:val="00974336"/>
    <w:rsid w:val="0097736A"/>
    <w:rsid w:val="00977FFB"/>
    <w:rsid w:val="00980DB9"/>
    <w:rsid w:val="009831E0"/>
    <w:rsid w:val="009832C7"/>
    <w:rsid w:val="00987219"/>
    <w:rsid w:val="00990857"/>
    <w:rsid w:val="0099157A"/>
    <w:rsid w:val="00991A2D"/>
    <w:rsid w:val="00993738"/>
    <w:rsid w:val="0099419E"/>
    <w:rsid w:val="00995731"/>
    <w:rsid w:val="00995735"/>
    <w:rsid w:val="00996D37"/>
    <w:rsid w:val="009972D1"/>
    <w:rsid w:val="0099733B"/>
    <w:rsid w:val="009A024D"/>
    <w:rsid w:val="009A0B40"/>
    <w:rsid w:val="009A0BD3"/>
    <w:rsid w:val="009A1C1F"/>
    <w:rsid w:val="009A1ED4"/>
    <w:rsid w:val="009A1EDC"/>
    <w:rsid w:val="009A36D3"/>
    <w:rsid w:val="009A4453"/>
    <w:rsid w:val="009A555A"/>
    <w:rsid w:val="009A7683"/>
    <w:rsid w:val="009A7D21"/>
    <w:rsid w:val="009B3339"/>
    <w:rsid w:val="009B37E7"/>
    <w:rsid w:val="009B51DA"/>
    <w:rsid w:val="009B6D93"/>
    <w:rsid w:val="009B7DB4"/>
    <w:rsid w:val="009C0436"/>
    <w:rsid w:val="009C067B"/>
    <w:rsid w:val="009C117A"/>
    <w:rsid w:val="009C44C5"/>
    <w:rsid w:val="009C6DE3"/>
    <w:rsid w:val="009C7750"/>
    <w:rsid w:val="009D09D5"/>
    <w:rsid w:val="009D1A67"/>
    <w:rsid w:val="009D3D2F"/>
    <w:rsid w:val="009E1CE5"/>
    <w:rsid w:val="009E2447"/>
    <w:rsid w:val="009E51B1"/>
    <w:rsid w:val="009E5244"/>
    <w:rsid w:val="009E5E1E"/>
    <w:rsid w:val="009E7A7B"/>
    <w:rsid w:val="009F3F50"/>
    <w:rsid w:val="009F4679"/>
    <w:rsid w:val="009F6797"/>
    <w:rsid w:val="009F7FC7"/>
    <w:rsid w:val="00A0015B"/>
    <w:rsid w:val="00A001A2"/>
    <w:rsid w:val="00A027B8"/>
    <w:rsid w:val="00A035E1"/>
    <w:rsid w:val="00A03D24"/>
    <w:rsid w:val="00A06112"/>
    <w:rsid w:val="00A0787E"/>
    <w:rsid w:val="00A07DFF"/>
    <w:rsid w:val="00A10CA7"/>
    <w:rsid w:val="00A11867"/>
    <w:rsid w:val="00A145EA"/>
    <w:rsid w:val="00A153A2"/>
    <w:rsid w:val="00A166E5"/>
    <w:rsid w:val="00A230A7"/>
    <w:rsid w:val="00A2456D"/>
    <w:rsid w:val="00A27ACC"/>
    <w:rsid w:val="00A27EB4"/>
    <w:rsid w:val="00A31527"/>
    <w:rsid w:val="00A32189"/>
    <w:rsid w:val="00A336A6"/>
    <w:rsid w:val="00A336FA"/>
    <w:rsid w:val="00A34470"/>
    <w:rsid w:val="00A36CBC"/>
    <w:rsid w:val="00A37EB4"/>
    <w:rsid w:val="00A4169B"/>
    <w:rsid w:val="00A4169F"/>
    <w:rsid w:val="00A45025"/>
    <w:rsid w:val="00A46F11"/>
    <w:rsid w:val="00A472CA"/>
    <w:rsid w:val="00A475F1"/>
    <w:rsid w:val="00A518EF"/>
    <w:rsid w:val="00A53ADF"/>
    <w:rsid w:val="00A554A3"/>
    <w:rsid w:val="00A57B03"/>
    <w:rsid w:val="00A57E0F"/>
    <w:rsid w:val="00A63D04"/>
    <w:rsid w:val="00A664D0"/>
    <w:rsid w:val="00A66B0F"/>
    <w:rsid w:val="00A70C3B"/>
    <w:rsid w:val="00A72694"/>
    <w:rsid w:val="00A771CD"/>
    <w:rsid w:val="00A77825"/>
    <w:rsid w:val="00A80F10"/>
    <w:rsid w:val="00A815E4"/>
    <w:rsid w:val="00A82D6D"/>
    <w:rsid w:val="00A82DD9"/>
    <w:rsid w:val="00A84490"/>
    <w:rsid w:val="00A84D9D"/>
    <w:rsid w:val="00A84F29"/>
    <w:rsid w:val="00A86D92"/>
    <w:rsid w:val="00A90881"/>
    <w:rsid w:val="00A928C5"/>
    <w:rsid w:val="00A957CB"/>
    <w:rsid w:val="00AA5640"/>
    <w:rsid w:val="00AA6B74"/>
    <w:rsid w:val="00AB05E8"/>
    <w:rsid w:val="00AB084A"/>
    <w:rsid w:val="00AB3147"/>
    <w:rsid w:val="00AB5BAE"/>
    <w:rsid w:val="00AB5DA7"/>
    <w:rsid w:val="00AB5EF4"/>
    <w:rsid w:val="00AB71E5"/>
    <w:rsid w:val="00AB7B3E"/>
    <w:rsid w:val="00AC0A8B"/>
    <w:rsid w:val="00AC0D89"/>
    <w:rsid w:val="00AC1588"/>
    <w:rsid w:val="00AC29F0"/>
    <w:rsid w:val="00AC46BC"/>
    <w:rsid w:val="00AC4CAB"/>
    <w:rsid w:val="00AC58C6"/>
    <w:rsid w:val="00AC6C8F"/>
    <w:rsid w:val="00AC6FDC"/>
    <w:rsid w:val="00AC7068"/>
    <w:rsid w:val="00AC7657"/>
    <w:rsid w:val="00AC7A11"/>
    <w:rsid w:val="00AC7C35"/>
    <w:rsid w:val="00AD2382"/>
    <w:rsid w:val="00AD2E47"/>
    <w:rsid w:val="00AD6677"/>
    <w:rsid w:val="00AE00A7"/>
    <w:rsid w:val="00AE10FB"/>
    <w:rsid w:val="00AE26A0"/>
    <w:rsid w:val="00AE4E26"/>
    <w:rsid w:val="00AE7A37"/>
    <w:rsid w:val="00AF02E7"/>
    <w:rsid w:val="00AF198B"/>
    <w:rsid w:val="00AF4D32"/>
    <w:rsid w:val="00AF581F"/>
    <w:rsid w:val="00B00236"/>
    <w:rsid w:val="00B00C5C"/>
    <w:rsid w:val="00B010FA"/>
    <w:rsid w:val="00B010FF"/>
    <w:rsid w:val="00B03F06"/>
    <w:rsid w:val="00B040F6"/>
    <w:rsid w:val="00B051B2"/>
    <w:rsid w:val="00B06932"/>
    <w:rsid w:val="00B113B3"/>
    <w:rsid w:val="00B13CA7"/>
    <w:rsid w:val="00B13DF6"/>
    <w:rsid w:val="00B17088"/>
    <w:rsid w:val="00B201EB"/>
    <w:rsid w:val="00B208BE"/>
    <w:rsid w:val="00B23E8F"/>
    <w:rsid w:val="00B246C5"/>
    <w:rsid w:val="00B247CC"/>
    <w:rsid w:val="00B27D49"/>
    <w:rsid w:val="00B308DD"/>
    <w:rsid w:val="00B30A87"/>
    <w:rsid w:val="00B310E7"/>
    <w:rsid w:val="00B313CD"/>
    <w:rsid w:val="00B31F6F"/>
    <w:rsid w:val="00B3537C"/>
    <w:rsid w:val="00B4098F"/>
    <w:rsid w:val="00B40C01"/>
    <w:rsid w:val="00B419EF"/>
    <w:rsid w:val="00B42E51"/>
    <w:rsid w:val="00B4522C"/>
    <w:rsid w:val="00B463DE"/>
    <w:rsid w:val="00B5166F"/>
    <w:rsid w:val="00B5354E"/>
    <w:rsid w:val="00B55CA6"/>
    <w:rsid w:val="00B56638"/>
    <w:rsid w:val="00B57824"/>
    <w:rsid w:val="00B57A2E"/>
    <w:rsid w:val="00B6062C"/>
    <w:rsid w:val="00B62A69"/>
    <w:rsid w:val="00B704F2"/>
    <w:rsid w:val="00B720B8"/>
    <w:rsid w:val="00B73493"/>
    <w:rsid w:val="00B74BBD"/>
    <w:rsid w:val="00B751BA"/>
    <w:rsid w:val="00B7646F"/>
    <w:rsid w:val="00B77034"/>
    <w:rsid w:val="00B77BD5"/>
    <w:rsid w:val="00B803BA"/>
    <w:rsid w:val="00B8071E"/>
    <w:rsid w:val="00B8110A"/>
    <w:rsid w:val="00B82151"/>
    <w:rsid w:val="00B83B13"/>
    <w:rsid w:val="00B9227C"/>
    <w:rsid w:val="00B938B1"/>
    <w:rsid w:val="00B93924"/>
    <w:rsid w:val="00B952F0"/>
    <w:rsid w:val="00BA0E2B"/>
    <w:rsid w:val="00BA1244"/>
    <w:rsid w:val="00BA2426"/>
    <w:rsid w:val="00BA5279"/>
    <w:rsid w:val="00BA58A7"/>
    <w:rsid w:val="00BB4790"/>
    <w:rsid w:val="00BB6C83"/>
    <w:rsid w:val="00BB73E4"/>
    <w:rsid w:val="00BB79CF"/>
    <w:rsid w:val="00BC176F"/>
    <w:rsid w:val="00BC4926"/>
    <w:rsid w:val="00BC6B55"/>
    <w:rsid w:val="00BD1162"/>
    <w:rsid w:val="00BD24FB"/>
    <w:rsid w:val="00BD5B07"/>
    <w:rsid w:val="00BD7984"/>
    <w:rsid w:val="00BD7A5D"/>
    <w:rsid w:val="00BE022B"/>
    <w:rsid w:val="00BE3E3A"/>
    <w:rsid w:val="00BE6DB2"/>
    <w:rsid w:val="00BE7FB3"/>
    <w:rsid w:val="00BF00C2"/>
    <w:rsid w:val="00BF05BC"/>
    <w:rsid w:val="00BF0A0F"/>
    <w:rsid w:val="00BF1DDF"/>
    <w:rsid w:val="00BF2191"/>
    <w:rsid w:val="00BF2A2A"/>
    <w:rsid w:val="00BF7138"/>
    <w:rsid w:val="00C0160B"/>
    <w:rsid w:val="00C01A9E"/>
    <w:rsid w:val="00C06426"/>
    <w:rsid w:val="00C074C8"/>
    <w:rsid w:val="00C10EFA"/>
    <w:rsid w:val="00C12E40"/>
    <w:rsid w:val="00C1608A"/>
    <w:rsid w:val="00C20400"/>
    <w:rsid w:val="00C21E11"/>
    <w:rsid w:val="00C22257"/>
    <w:rsid w:val="00C253B5"/>
    <w:rsid w:val="00C2618D"/>
    <w:rsid w:val="00C2755C"/>
    <w:rsid w:val="00C27EF2"/>
    <w:rsid w:val="00C30376"/>
    <w:rsid w:val="00C3045D"/>
    <w:rsid w:val="00C308B8"/>
    <w:rsid w:val="00C31A3B"/>
    <w:rsid w:val="00C32CB7"/>
    <w:rsid w:val="00C32E97"/>
    <w:rsid w:val="00C35BE2"/>
    <w:rsid w:val="00C36454"/>
    <w:rsid w:val="00C36B3F"/>
    <w:rsid w:val="00C36D93"/>
    <w:rsid w:val="00C3795D"/>
    <w:rsid w:val="00C37971"/>
    <w:rsid w:val="00C442AD"/>
    <w:rsid w:val="00C4435F"/>
    <w:rsid w:val="00C46CA8"/>
    <w:rsid w:val="00C47003"/>
    <w:rsid w:val="00C47507"/>
    <w:rsid w:val="00C47609"/>
    <w:rsid w:val="00C47BE0"/>
    <w:rsid w:val="00C50131"/>
    <w:rsid w:val="00C501CC"/>
    <w:rsid w:val="00C52659"/>
    <w:rsid w:val="00C53786"/>
    <w:rsid w:val="00C53FCB"/>
    <w:rsid w:val="00C55CD5"/>
    <w:rsid w:val="00C55FBC"/>
    <w:rsid w:val="00C563E9"/>
    <w:rsid w:val="00C60AE2"/>
    <w:rsid w:val="00C61459"/>
    <w:rsid w:val="00C62AD4"/>
    <w:rsid w:val="00C631CB"/>
    <w:rsid w:val="00C63243"/>
    <w:rsid w:val="00C65553"/>
    <w:rsid w:val="00C66960"/>
    <w:rsid w:val="00C6734B"/>
    <w:rsid w:val="00C72422"/>
    <w:rsid w:val="00C8062E"/>
    <w:rsid w:val="00C84184"/>
    <w:rsid w:val="00C84F85"/>
    <w:rsid w:val="00C854DC"/>
    <w:rsid w:val="00C85504"/>
    <w:rsid w:val="00C86DA9"/>
    <w:rsid w:val="00C92E4F"/>
    <w:rsid w:val="00C9387A"/>
    <w:rsid w:val="00C94536"/>
    <w:rsid w:val="00CA0AB5"/>
    <w:rsid w:val="00CA10F8"/>
    <w:rsid w:val="00CA551E"/>
    <w:rsid w:val="00CA7538"/>
    <w:rsid w:val="00CB0894"/>
    <w:rsid w:val="00CB1B2D"/>
    <w:rsid w:val="00CB5ECF"/>
    <w:rsid w:val="00CB797A"/>
    <w:rsid w:val="00CC0F55"/>
    <w:rsid w:val="00CC22BC"/>
    <w:rsid w:val="00CC2C70"/>
    <w:rsid w:val="00CC465C"/>
    <w:rsid w:val="00CC4F64"/>
    <w:rsid w:val="00CC657C"/>
    <w:rsid w:val="00CC725D"/>
    <w:rsid w:val="00CD017D"/>
    <w:rsid w:val="00CD10E6"/>
    <w:rsid w:val="00CD4A35"/>
    <w:rsid w:val="00CD687B"/>
    <w:rsid w:val="00CD6B43"/>
    <w:rsid w:val="00CD6DC4"/>
    <w:rsid w:val="00CE0B9A"/>
    <w:rsid w:val="00CE1003"/>
    <w:rsid w:val="00CE10AC"/>
    <w:rsid w:val="00CE1374"/>
    <w:rsid w:val="00CE1D8A"/>
    <w:rsid w:val="00CE4810"/>
    <w:rsid w:val="00CE73A7"/>
    <w:rsid w:val="00CF09E6"/>
    <w:rsid w:val="00CF1079"/>
    <w:rsid w:val="00CF1732"/>
    <w:rsid w:val="00CF2AA4"/>
    <w:rsid w:val="00CF7AEB"/>
    <w:rsid w:val="00D01CAE"/>
    <w:rsid w:val="00D02B56"/>
    <w:rsid w:val="00D03394"/>
    <w:rsid w:val="00D035F4"/>
    <w:rsid w:val="00D05EA8"/>
    <w:rsid w:val="00D06537"/>
    <w:rsid w:val="00D0762D"/>
    <w:rsid w:val="00D07A5A"/>
    <w:rsid w:val="00D10745"/>
    <w:rsid w:val="00D11531"/>
    <w:rsid w:val="00D11C56"/>
    <w:rsid w:val="00D12997"/>
    <w:rsid w:val="00D13B5F"/>
    <w:rsid w:val="00D14227"/>
    <w:rsid w:val="00D14724"/>
    <w:rsid w:val="00D154FB"/>
    <w:rsid w:val="00D161F6"/>
    <w:rsid w:val="00D1795B"/>
    <w:rsid w:val="00D17B4E"/>
    <w:rsid w:val="00D21083"/>
    <w:rsid w:val="00D31F1A"/>
    <w:rsid w:val="00D3233E"/>
    <w:rsid w:val="00D33BCF"/>
    <w:rsid w:val="00D37E9E"/>
    <w:rsid w:val="00D40CA2"/>
    <w:rsid w:val="00D41FDF"/>
    <w:rsid w:val="00D42BDA"/>
    <w:rsid w:val="00D438BF"/>
    <w:rsid w:val="00D44337"/>
    <w:rsid w:val="00D445BB"/>
    <w:rsid w:val="00D45035"/>
    <w:rsid w:val="00D457F8"/>
    <w:rsid w:val="00D47757"/>
    <w:rsid w:val="00D5086B"/>
    <w:rsid w:val="00D5282F"/>
    <w:rsid w:val="00D53F73"/>
    <w:rsid w:val="00D56300"/>
    <w:rsid w:val="00D62690"/>
    <w:rsid w:val="00D66AA9"/>
    <w:rsid w:val="00D70763"/>
    <w:rsid w:val="00D727B3"/>
    <w:rsid w:val="00D74DFD"/>
    <w:rsid w:val="00D7571F"/>
    <w:rsid w:val="00D757B5"/>
    <w:rsid w:val="00D76924"/>
    <w:rsid w:val="00D81B69"/>
    <w:rsid w:val="00D81F34"/>
    <w:rsid w:val="00D83800"/>
    <w:rsid w:val="00D8403D"/>
    <w:rsid w:val="00D85423"/>
    <w:rsid w:val="00D857FA"/>
    <w:rsid w:val="00D90491"/>
    <w:rsid w:val="00D90E49"/>
    <w:rsid w:val="00D91A50"/>
    <w:rsid w:val="00D92546"/>
    <w:rsid w:val="00D9370C"/>
    <w:rsid w:val="00D94EDD"/>
    <w:rsid w:val="00D950B0"/>
    <w:rsid w:val="00D964ED"/>
    <w:rsid w:val="00D965BE"/>
    <w:rsid w:val="00D97285"/>
    <w:rsid w:val="00D973DC"/>
    <w:rsid w:val="00DA209B"/>
    <w:rsid w:val="00DA49E3"/>
    <w:rsid w:val="00DA51C9"/>
    <w:rsid w:val="00DA6D1C"/>
    <w:rsid w:val="00DB0496"/>
    <w:rsid w:val="00DB2E99"/>
    <w:rsid w:val="00DB39CE"/>
    <w:rsid w:val="00DB59CA"/>
    <w:rsid w:val="00DB7028"/>
    <w:rsid w:val="00DC08F8"/>
    <w:rsid w:val="00DC2D90"/>
    <w:rsid w:val="00DC40D5"/>
    <w:rsid w:val="00DC6F62"/>
    <w:rsid w:val="00DD07F5"/>
    <w:rsid w:val="00DD29B7"/>
    <w:rsid w:val="00DD3119"/>
    <w:rsid w:val="00DD4B05"/>
    <w:rsid w:val="00DD5E7C"/>
    <w:rsid w:val="00DD6D36"/>
    <w:rsid w:val="00DD766B"/>
    <w:rsid w:val="00DE0906"/>
    <w:rsid w:val="00DE124A"/>
    <w:rsid w:val="00DE1A88"/>
    <w:rsid w:val="00DE2B28"/>
    <w:rsid w:val="00DF1600"/>
    <w:rsid w:val="00DF1C01"/>
    <w:rsid w:val="00DF2FA5"/>
    <w:rsid w:val="00DF3161"/>
    <w:rsid w:val="00DF48F1"/>
    <w:rsid w:val="00DF721C"/>
    <w:rsid w:val="00E00C8D"/>
    <w:rsid w:val="00E035C8"/>
    <w:rsid w:val="00E04EAB"/>
    <w:rsid w:val="00E1086C"/>
    <w:rsid w:val="00E10B31"/>
    <w:rsid w:val="00E14371"/>
    <w:rsid w:val="00E14460"/>
    <w:rsid w:val="00E1667D"/>
    <w:rsid w:val="00E178B9"/>
    <w:rsid w:val="00E20595"/>
    <w:rsid w:val="00E21F31"/>
    <w:rsid w:val="00E27525"/>
    <w:rsid w:val="00E31C69"/>
    <w:rsid w:val="00E32340"/>
    <w:rsid w:val="00E32DA9"/>
    <w:rsid w:val="00E33599"/>
    <w:rsid w:val="00E33B75"/>
    <w:rsid w:val="00E34FCE"/>
    <w:rsid w:val="00E35B29"/>
    <w:rsid w:val="00E37297"/>
    <w:rsid w:val="00E3742A"/>
    <w:rsid w:val="00E37B58"/>
    <w:rsid w:val="00E37C23"/>
    <w:rsid w:val="00E37FA1"/>
    <w:rsid w:val="00E37FDF"/>
    <w:rsid w:val="00E412BA"/>
    <w:rsid w:val="00E413C4"/>
    <w:rsid w:val="00E423AE"/>
    <w:rsid w:val="00E423B6"/>
    <w:rsid w:val="00E43E4B"/>
    <w:rsid w:val="00E44454"/>
    <w:rsid w:val="00E45B8E"/>
    <w:rsid w:val="00E46311"/>
    <w:rsid w:val="00E468B5"/>
    <w:rsid w:val="00E46CFC"/>
    <w:rsid w:val="00E474E3"/>
    <w:rsid w:val="00E47F57"/>
    <w:rsid w:val="00E519B9"/>
    <w:rsid w:val="00E527BA"/>
    <w:rsid w:val="00E543BB"/>
    <w:rsid w:val="00E56E54"/>
    <w:rsid w:val="00E60D40"/>
    <w:rsid w:val="00E6161F"/>
    <w:rsid w:val="00E61D40"/>
    <w:rsid w:val="00E6230A"/>
    <w:rsid w:val="00E62E74"/>
    <w:rsid w:val="00E663E7"/>
    <w:rsid w:val="00E6748D"/>
    <w:rsid w:val="00E6786D"/>
    <w:rsid w:val="00E70472"/>
    <w:rsid w:val="00E70762"/>
    <w:rsid w:val="00E72AAD"/>
    <w:rsid w:val="00E72D09"/>
    <w:rsid w:val="00E72DF0"/>
    <w:rsid w:val="00E7574D"/>
    <w:rsid w:val="00E811CF"/>
    <w:rsid w:val="00E83A1A"/>
    <w:rsid w:val="00E84179"/>
    <w:rsid w:val="00E84451"/>
    <w:rsid w:val="00E852CF"/>
    <w:rsid w:val="00E857B5"/>
    <w:rsid w:val="00E86FCE"/>
    <w:rsid w:val="00E9308F"/>
    <w:rsid w:val="00E93B29"/>
    <w:rsid w:val="00E941A4"/>
    <w:rsid w:val="00E967A2"/>
    <w:rsid w:val="00E96E69"/>
    <w:rsid w:val="00EA20DE"/>
    <w:rsid w:val="00EA2BF7"/>
    <w:rsid w:val="00EA3771"/>
    <w:rsid w:val="00EA4465"/>
    <w:rsid w:val="00EA50E0"/>
    <w:rsid w:val="00EA6114"/>
    <w:rsid w:val="00EA6BB3"/>
    <w:rsid w:val="00EA7C82"/>
    <w:rsid w:val="00EB16D4"/>
    <w:rsid w:val="00EB2B89"/>
    <w:rsid w:val="00EB3167"/>
    <w:rsid w:val="00EB42CA"/>
    <w:rsid w:val="00EB5EAF"/>
    <w:rsid w:val="00EB630C"/>
    <w:rsid w:val="00EC15C6"/>
    <w:rsid w:val="00EC2016"/>
    <w:rsid w:val="00EC2A37"/>
    <w:rsid w:val="00EC41CB"/>
    <w:rsid w:val="00EC4F98"/>
    <w:rsid w:val="00EC5370"/>
    <w:rsid w:val="00EC5950"/>
    <w:rsid w:val="00EC6427"/>
    <w:rsid w:val="00EC6629"/>
    <w:rsid w:val="00ED2B85"/>
    <w:rsid w:val="00ED2CE7"/>
    <w:rsid w:val="00ED4CBF"/>
    <w:rsid w:val="00ED70EC"/>
    <w:rsid w:val="00EE355B"/>
    <w:rsid w:val="00EE3ED3"/>
    <w:rsid w:val="00EE482F"/>
    <w:rsid w:val="00EE4F46"/>
    <w:rsid w:val="00EE61AC"/>
    <w:rsid w:val="00EF021F"/>
    <w:rsid w:val="00EF046D"/>
    <w:rsid w:val="00EF3A38"/>
    <w:rsid w:val="00EF40DC"/>
    <w:rsid w:val="00EF52D9"/>
    <w:rsid w:val="00EF6A03"/>
    <w:rsid w:val="00EF7DDB"/>
    <w:rsid w:val="00F009FF"/>
    <w:rsid w:val="00F028C7"/>
    <w:rsid w:val="00F02C22"/>
    <w:rsid w:val="00F03D45"/>
    <w:rsid w:val="00F115BD"/>
    <w:rsid w:val="00F12099"/>
    <w:rsid w:val="00F12E18"/>
    <w:rsid w:val="00F133C9"/>
    <w:rsid w:val="00F13605"/>
    <w:rsid w:val="00F139CB"/>
    <w:rsid w:val="00F143AC"/>
    <w:rsid w:val="00F15734"/>
    <w:rsid w:val="00F1621F"/>
    <w:rsid w:val="00F216E7"/>
    <w:rsid w:val="00F21E73"/>
    <w:rsid w:val="00F22822"/>
    <w:rsid w:val="00F23AA6"/>
    <w:rsid w:val="00F24F5F"/>
    <w:rsid w:val="00F2595F"/>
    <w:rsid w:val="00F27F90"/>
    <w:rsid w:val="00F320D2"/>
    <w:rsid w:val="00F34ADC"/>
    <w:rsid w:val="00F35145"/>
    <w:rsid w:val="00F35DC5"/>
    <w:rsid w:val="00F35FD0"/>
    <w:rsid w:val="00F3781C"/>
    <w:rsid w:val="00F37DD3"/>
    <w:rsid w:val="00F4182B"/>
    <w:rsid w:val="00F425B9"/>
    <w:rsid w:val="00F42F1F"/>
    <w:rsid w:val="00F43A97"/>
    <w:rsid w:val="00F4479F"/>
    <w:rsid w:val="00F44BD2"/>
    <w:rsid w:val="00F45606"/>
    <w:rsid w:val="00F4614D"/>
    <w:rsid w:val="00F466C9"/>
    <w:rsid w:val="00F47FD5"/>
    <w:rsid w:val="00F50A32"/>
    <w:rsid w:val="00F53EC4"/>
    <w:rsid w:val="00F54F33"/>
    <w:rsid w:val="00F5579B"/>
    <w:rsid w:val="00F5699A"/>
    <w:rsid w:val="00F572F9"/>
    <w:rsid w:val="00F61759"/>
    <w:rsid w:val="00F620C9"/>
    <w:rsid w:val="00F62A9E"/>
    <w:rsid w:val="00F67E04"/>
    <w:rsid w:val="00F71F33"/>
    <w:rsid w:val="00F7200E"/>
    <w:rsid w:val="00F725E8"/>
    <w:rsid w:val="00F734EE"/>
    <w:rsid w:val="00F764D0"/>
    <w:rsid w:val="00F77D6B"/>
    <w:rsid w:val="00F80996"/>
    <w:rsid w:val="00F80DE5"/>
    <w:rsid w:val="00F82297"/>
    <w:rsid w:val="00F8621E"/>
    <w:rsid w:val="00F9054D"/>
    <w:rsid w:val="00F90B9F"/>
    <w:rsid w:val="00F90FA0"/>
    <w:rsid w:val="00F931F9"/>
    <w:rsid w:val="00F93A56"/>
    <w:rsid w:val="00F94188"/>
    <w:rsid w:val="00F9472C"/>
    <w:rsid w:val="00F959CF"/>
    <w:rsid w:val="00FA00B5"/>
    <w:rsid w:val="00FA0857"/>
    <w:rsid w:val="00FA3120"/>
    <w:rsid w:val="00FA3266"/>
    <w:rsid w:val="00FA4D47"/>
    <w:rsid w:val="00FA614E"/>
    <w:rsid w:val="00FA66E0"/>
    <w:rsid w:val="00FB2D12"/>
    <w:rsid w:val="00FB7056"/>
    <w:rsid w:val="00FB7A84"/>
    <w:rsid w:val="00FC1450"/>
    <w:rsid w:val="00FC20BD"/>
    <w:rsid w:val="00FC379E"/>
    <w:rsid w:val="00FC3CD7"/>
    <w:rsid w:val="00FD51B7"/>
    <w:rsid w:val="00FD5994"/>
    <w:rsid w:val="00FE0623"/>
    <w:rsid w:val="00FE069B"/>
    <w:rsid w:val="00FE1B65"/>
    <w:rsid w:val="00FE4BE7"/>
    <w:rsid w:val="00FE593C"/>
    <w:rsid w:val="00FE7532"/>
    <w:rsid w:val="00FF06FA"/>
    <w:rsid w:val="00FF2132"/>
    <w:rsid w:val="00FF2728"/>
    <w:rsid w:val="00FF711F"/>
    <w:rsid w:val="01E8D3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14:docId w14:val="51D97541"/>
  <w15:docId w15:val="{6C6136A2-9A8D-4481-BED6-94AEEA68D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1EB"/>
    <w:pPr>
      <w:widowControl w:val="0"/>
      <w:autoSpaceDE w:val="0"/>
      <w:autoSpaceDN w:val="0"/>
      <w:adjustRightInd w:val="0"/>
    </w:pPr>
    <w:rPr>
      <w:sz w:val="24"/>
      <w:szCs w:val="20"/>
    </w:rPr>
  </w:style>
  <w:style w:type="paragraph" w:styleId="Heading1">
    <w:name w:val="heading 1"/>
    <w:basedOn w:val="Normal"/>
    <w:next w:val="Normal"/>
    <w:link w:val="Heading1Char"/>
    <w:uiPriority w:val="99"/>
    <w:qFormat/>
    <w:rsid w:val="00A815E4"/>
    <w:pPr>
      <w:keepNext/>
      <w:widowControl/>
      <w:numPr>
        <w:numId w:val="20"/>
      </w:numPr>
      <w:autoSpaceDE/>
      <w:autoSpaceDN/>
      <w:adjustRightInd/>
      <w:outlineLvl w:val="0"/>
    </w:pPr>
    <w:rPr>
      <w:b/>
      <w:bCs/>
      <w:caps/>
      <w:sz w:val="26"/>
    </w:rPr>
  </w:style>
  <w:style w:type="paragraph" w:styleId="Heading2">
    <w:name w:val="heading 2"/>
    <w:basedOn w:val="Normal"/>
    <w:next w:val="Normal"/>
    <w:link w:val="Heading2Char"/>
    <w:uiPriority w:val="99"/>
    <w:qFormat/>
    <w:rsid w:val="00A815E4"/>
    <w:pPr>
      <w:keepNext/>
      <w:numPr>
        <w:ilvl w:val="1"/>
        <w:numId w:val="20"/>
      </w:numPr>
      <w:tabs>
        <w:tab w:val="num" w:pos="90"/>
      </w:tabs>
      <w:spacing w:before="240" w:after="60"/>
      <w:ind w:left="450"/>
      <w:outlineLvl w:val="1"/>
    </w:pPr>
    <w:rPr>
      <w:rFonts w:cs="Arial"/>
      <w:b/>
      <w:bCs/>
      <w:iCs/>
      <w:small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7D6B"/>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77D6B"/>
    <w:rPr>
      <w:rFonts w:cs="Arial"/>
      <w:b/>
      <w:bCs/>
      <w:iCs/>
      <w:smallCaps/>
      <w:sz w:val="28"/>
      <w:szCs w:val="28"/>
    </w:rPr>
  </w:style>
  <w:style w:type="paragraph" w:styleId="BodyText">
    <w:name w:val="Body Text"/>
    <w:basedOn w:val="Normal"/>
    <w:link w:val="BodyTextChar"/>
    <w:uiPriority w:val="99"/>
    <w:rsid w:val="00963FE8"/>
    <w:pPr>
      <w:jc w:val="center"/>
    </w:pPr>
    <w:rPr>
      <w:sz w:val="28"/>
      <w:szCs w:val="28"/>
    </w:rPr>
  </w:style>
  <w:style w:type="character" w:customStyle="1" w:styleId="BodyTextChar">
    <w:name w:val="Body Text Char"/>
    <w:basedOn w:val="DefaultParagraphFont"/>
    <w:link w:val="BodyText"/>
    <w:uiPriority w:val="99"/>
    <w:semiHidden/>
    <w:locked/>
    <w:rsid w:val="00F77D6B"/>
    <w:rPr>
      <w:rFonts w:cs="Times New Roman"/>
      <w:sz w:val="20"/>
      <w:szCs w:val="20"/>
    </w:rPr>
  </w:style>
  <w:style w:type="paragraph" w:styleId="BlockText">
    <w:name w:val="Block Text"/>
    <w:basedOn w:val="Normal"/>
    <w:uiPriority w:val="99"/>
    <w:rsid w:val="00963FE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360"/>
    </w:pPr>
    <w:rPr>
      <w:szCs w:val="24"/>
    </w:rPr>
  </w:style>
  <w:style w:type="paragraph" w:styleId="BodyTextIndent">
    <w:name w:val="Body Text Indent"/>
    <w:basedOn w:val="Normal"/>
    <w:link w:val="BodyTextIndentChar"/>
    <w:uiPriority w:val="99"/>
    <w:rsid w:val="00963FE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pPr>
    <w:rPr>
      <w:szCs w:val="24"/>
    </w:rPr>
  </w:style>
  <w:style w:type="character" w:customStyle="1" w:styleId="BodyTextIndentChar">
    <w:name w:val="Body Text Indent Char"/>
    <w:basedOn w:val="DefaultParagraphFont"/>
    <w:link w:val="BodyTextIndent"/>
    <w:uiPriority w:val="99"/>
    <w:semiHidden/>
    <w:locked/>
    <w:rsid w:val="00F77D6B"/>
    <w:rPr>
      <w:rFonts w:cs="Times New Roman"/>
      <w:sz w:val="20"/>
      <w:szCs w:val="20"/>
    </w:rPr>
  </w:style>
  <w:style w:type="paragraph" w:customStyle="1" w:styleId="Quicka">
    <w:name w:val="Quick a."/>
    <w:uiPriority w:val="99"/>
    <w:rsid w:val="00963FE8"/>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ind w:left="1080"/>
    </w:pPr>
    <w:rPr>
      <w:sz w:val="24"/>
      <w:szCs w:val="24"/>
    </w:rPr>
  </w:style>
  <w:style w:type="paragraph" w:styleId="BalloonText">
    <w:name w:val="Balloon Text"/>
    <w:basedOn w:val="Normal"/>
    <w:link w:val="BalloonTextChar"/>
    <w:uiPriority w:val="99"/>
    <w:semiHidden/>
    <w:rsid w:val="00963F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7D6B"/>
    <w:rPr>
      <w:rFonts w:cs="Times New Roman"/>
      <w:sz w:val="2"/>
    </w:rPr>
  </w:style>
  <w:style w:type="character" w:styleId="Hyperlink">
    <w:name w:val="Hyperlink"/>
    <w:basedOn w:val="DefaultParagraphFont"/>
    <w:uiPriority w:val="99"/>
    <w:rsid w:val="00E519B9"/>
    <w:rPr>
      <w:rFonts w:cs="Times New Roman"/>
      <w:color w:val="0000FF"/>
      <w:sz w:val="24"/>
      <w:u w:val="single"/>
    </w:rPr>
  </w:style>
  <w:style w:type="character" w:customStyle="1" w:styleId="Quick1">
    <w:name w:val="Quick 1."/>
    <w:uiPriority w:val="99"/>
    <w:rsid w:val="00963FE8"/>
  </w:style>
  <w:style w:type="character" w:customStyle="1" w:styleId="FootnoteRef">
    <w:name w:val="Footnote Ref"/>
    <w:uiPriority w:val="99"/>
    <w:rsid w:val="00963FE8"/>
  </w:style>
  <w:style w:type="character" w:customStyle="1" w:styleId="DefaultPara">
    <w:name w:val="Default Para"/>
    <w:uiPriority w:val="99"/>
    <w:rsid w:val="00963FE8"/>
    <w:rPr>
      <w:sz w:val="20"/>
    </w:rPr>
  </w:style>
  <w:style w:type="paragraph" w:styleId="Footer">
    <w:name w:val="footer"/>
    <w:basedOn w:val="Normal"/>
    <w:link w:val="FooterChar"/>
    <w:uiPriority w:val="99"/>
    <w:rsid w:val="00C62AD4"/>
    <w:pPr>
      <w:tabs>
        <w:tab w:val="center" w:pos="4320"/>
        <w:tab w:val="right" w:pos="8640"/>
      </w:tabs>
    </w:pPr>
  </w:style>
  <w:style w:type="character" w:customStyle="1" w:styleId="FooterChar">
    <w:name w:val="Footer Char"/>
    <w:basedOn w:val="DefaultParagraphFont"/>
    <w:link w:val="Footer"/>
    <w:uiPriority w:val="99"/>
    <w:semiHidden/>
    <w:locked/>
    <w:rsid w:val="00F77D6B"/>
    <w:rPr>
      <w:rFonts w:cs="Times New Roman"/>
      <w:sz w:val="20"/>
      <w:szCs w:val="20"/>
    </w:rPr>
  </w:style>
  <w:style w:type="character" w:styleId="PageNumber">
    <w:name w:val="page number"/>
    <w:basedOn w:val="DefaultParagraphFont"/>
    <w:uiPriority w:val="99"/>
    <w:rsid w:val="00C62AD4"/>
    <w:rPr>
      <w:rFonts w:cs="Times New Roman"/>
    </w:rPr>
  </w:style>
  <w:style w:type="character" w:styleId="FollowedHyperlink">
    <w:name w:val="FollowedHyperlink"/>
    <w:basedOn w:val="DefaultParagraphFont"/>
    <w:uiPriority w:val="99"/>
    <w:rsid w:val="00AF198B"/>
    <w:rPr>
      <w:rFonts w:cs="Times New Roman"/>
      <w:b/>
      <w:color w:val="0000FF"/>
      <w:u w:val="single"/>
    </w:rPr>
  </w:style>
  <w:style w:type="character" w:styleId="CommentReference">
    <w:name w:val="annotation reference"/>
    <w:basedOn w:val="DefaultParagraphFont"/>
    <w:uiPriority w:val="99"/>
    <w:semiHidden/>
    <w:rsid w:val="00D62690"/>
    <w:rPr>
      <w:rFonts w:cs="Times New Roman"/>
      <w:sz w:val="16"/>
      <w:szCs w:val="16"/>
    </w:rPr>
  </w:style>
  <w:style w:type="paragraph" w:styleId="CommentText">
    <w:name w:val="annotation text"/>
    <w:basedOn w:val="Normal"/>
    <w:link w:val="CommentTextChar"/>
    <w:uiPriority w:val="99"/>
    <w:semiHidden/>
    <w:rsid w:val="00D62690"/>
  </w:style>
  <w:style w:type="character" w:customStyle="1" w:styleId="CommentTextChar">
    <w:name w:val="Comment Text Char"/>
    <w:basedOn w:val="DefaultParagraphFont"/>
    <w:link w:val="CommentText"/>
    <w:uiPriority w:val="99"/>
    <w:semiHidden/>
    <w:locked/>
    <w:rsid w:val="00F77D6B"/>
    <w:rPr>
      <w:rFonts w:cs="Times New Roman"/>
      <w:sz w:val="20"/>
      <w:szCs w:val="20"/>
    </w:rPr>
  </w:style>
  <w:style w:type="paragraph" w:styleId="CommentSubject">
    <w:name w:val="annotation subject"/>
    <w:basedOn w:val="CommentText"/>
    <w:next w:val="CommentText"/>
    <w:link w:val="CommentSubjectChar"/>
    <w:uiPriority w:val="99"/>
    <w:semiHidden/>
    <w:rsid w:val="00D62690"/>
    <w:rPr>
      <w:b/>
      <w:bCs/>
    </w:rPr>
  </w:style>
  <w:style w:type="character" w:customStyle="1" w:styleId="CommentSubjectChar">
    <w:name w:val="Comment Subject Char"/>
    <w:basedOn w:val="CommentTextChar"/>
    <w:link w:val="CommentSubject"/>
    <w:uiPriority w:val="99"/>
    <w:semiHidden/>
    <w:locked/>
    <w:rsid w:val="00F77D6B"/>
    <w:rPr>
      <w:rFonts w:cs="Times New Roman"/>
      <w:b/>
      <w:bCs/>
      <w:sz w:val="20"/>
      <w:szCs w:val="20"/>
    </w:rPr>
  </w:style>
  <w:style w:type="paragraph" w:styleId="Header">
    <w:name w:val="header"/>
    <w:basedOn w:val="Normal"/>
    <w:link w:val="HeaderChar"/>
    <w:uiPriority w:val="99"/>
    <w:rsid w:val="009B7DB4"/>
    <w:pPr>
      <w:tabs>
        <w:tab w:val="center" w:pos="4320"/>
        <w:tab w:val="right" w:pos="8640"/>
      </w:tabs>
    </w:pPr>
  </w:style>
  <w:style w:type="character" w:customStyle="1" w:styleId="HeaderChar">
    <w:name w:val="Header Char"/>
    <w:basedOn w:val="DefaultParagraphFont"/>
    <w:link w:val="Header"/>
    <w:uiPriority w:val="99"/>
    <w:semiHidden/>
    <w:locked/>
    <w:rsid w:val="00F77D6B"/>
    <w:rPr>
      <w:rFonts w:cs="Times New Roman"/>
      <w:sz w:val="20"/>
      <w:szCs w:val="20"/>
    </w:rPr>
  </w:style>
  <w:style w:type="paragraph" w:customStyle="1" w:styleId="Default">
    <w:name w:val="Default"/>
    <w:uiPriority w:val="99"/>
    <w:rsid w:val="00A57E0F"/>
    <w:pPr>
      <w:autoSpaceDE w:val="0"/>
      <w:autoSpaceDN w:val="0"/>
      <w:adjustRightInd w:val="0"/>
    </w:pPr>
    <w:rPr>
      <w:color w:val="000000"/>
      <w:sz w:val="24"/>
      <w:szCs w:val="24"/>
    </w:rPr>
  </w:style>
  <w:style w:type="paragraph" w:styleId="DocumentMap">
    <w:name w:val="Document Map"/>
    <w:basedOn w:val="Normal"/>
    <w:link w:val="DocumentMapChar"/>
    <w:uiPriority w:val="99"/>
    <w:semiHidden/>
    <w:rsid w:val="00E27525"/>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F77D6B"/>
    <w:rPr>
      <w:rFonts w:cs="Times New Roman"/>
      <w:sz w:val="2"/>
    </w:rPr>
  </w:style>
  <w:style w:type="paragraph" w:customStyle="1" w:styleId="H4">
    <w:name w:val="H4"/>
    <w:basedOn w:val="Normal"/>
    <w:next w:val="Normal"/>
    <w:uiPriority w:val="99"/>
    <w:rsid w:val="006649C4"/>
    <w:pPr>
      <w:keepNext/>
      <w:autoSpaceDE/>
      <w:autoSpaceDN/>
      <w:adjustRightInd/>
      <w:spacing w:before="100" w:after="100"/>
      <w:outlineLvl w:val="4"/>
    </w:pPr>
    <w:rPr>
      <w:b/>
    </w:rPr>
  </w:style>
  <w:style w:type="paragraph" w:styleId="Revision">
    <w:name w:val="Revision"/>
    <w:hidden/>
    <w:uiPriority w:val="99"/>
    <w:semiHidden/>
    <w:rsid w:val="00DC6F62"/>
    <w:rPr>
      <w:sz w:val="24"/>
      <w:szCs w:val="20"/>
    </w:rPr>
  </w:style>
  <w:style w:type="paragraph" w:styleId="ListParagraph">
    <w:name w:val="List Paragraph"/>
    <w:basedOn w:val="Normal"/>
    <w:uiPriority w:val="99"/>
    <w:qFormat/>
    <w:rsid w:val="00E62E74"/>
    <w:pPr>
      <w:ind w:left="720"/>
      <w:contextualSpacing/>
    </w:pPr>
  </w:style>
  <w:style w:type="paragraph" w:styleId="PlainText">
    <w:name w:val="Plain Text"/>
    <w:basedOn w:val="Normal"/>
    <w:link w:val="PlainTextChar"/>
    <w:uiPriority w:val="99"/>
    <w:unhideWhenUsed/>
    <w:rsid w:val="00D965BE"/>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965BE"/>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263781">
      <w:bodyDiv w:val="1"/>
      <w:marLeft w:val="0"/>
      <w:marRight w:val="0"/>
      <w:marTop w:val="0"/>
      <w:marBottom w:val="0"/>
      <w:divBdr>
        <w:top w:val="none" w:sz="0" w:space="0" w:color="auto"/>
        <w:left w:val="none" w:sz="0" w:space="0" w:color="auto"/>
        <w:bottom w:val="none" w:sz="0" w:space="0" w:color="auto"/>
        <w:right w:val="none" w:sz="0" w:space="0" w:color="auto"/>
      </w:divBdr>
    </w:div>
    <w:div w:id="968321907">
      <w:marLeft w:val="0"/>
      <w:marRight w:val="0"/>
      <w:marTop w:val="0"/>
      <w:marBottom w:val="0"/>
      <w:divBdr>
        <w:top w:val="none" w:sz="0" w:space="0" w:color="auto"/>
        <w:left w:val="none" w:sz="0" w:space="0" w:color="auto"/>
        <w:bottom w:val="none" w:sz="0" w:space="0" w:color="auto"/>
        <w:right w:val="none" w:sz="0" w:space="0" w:color="auto"/>
      </w:divBdr>
      <w:divsChild>
        <w:div w:id="968321910">
          <w:marLeft w:val="0"/>
          <w:marRight w:val="0"/>
          <w:marTop w:val="0"/>
          <w:marBottom w:val="0"/>
          <w:divBdr>
            <w:top w:val="none" w:sz="0" w:space="0" w:color="auto"/>
            <w:left w:val="none" w:sz="0" w:space="0" w:color="auto"/>
            <w:bottom w:val="none" w:sz="0" w:space="0" w:color="auto"/>
            <w:right w:val="none" w:sz="0" w:space="0" w:color="auto"/>
          </w:divBdr>
        </w:div>
      </w:divsChild>
    </w:div>
    <w:div w:id="968321908">
      <w:marLeft w:val="0"/>
      <w:marRight w:val="0"/>
      <w:marTop w:val="0"/>
      <w:marBottom w:val="0"/>
      <w:divBdr>
        <w:top w:val="none" w:sz="0" w:space="0" w:color="auto"/>
        <w:left w:val="none" w:sz="0" w:space="0" w:color="auto"/>
        <w:bottom w:val="none" w:sz="0" w:space="0" w:color="auto"/>
        <w:right w:val="none" w:sz="0" w:space="0" w:color="auto"/>
      </w:divBdr>
    </w:div>
    <w:div w:id="968321909">
      <w:marLeft w:val="0"/>
      <w:marRight w:val="0"/>
      <w:marTop w:val="0"/>
      <w:marBottom w:val="0"/>
      <w:divBdr>
        <w:top w:val="none" w:sz="0" w:space="0" w:color="auto"/>
        <w:left w:val="none" w:sz="0" w:space="0" w:color="auto"/>
        <w:bottom w:val="none" w:sz="0" w:space="0" w:color="auto"/>
        <w:right w:val="none" w:sz="0" w:space="0" w:color="auto"/>
      </w:divBdr>
      <w:divsChild>
        <w:div w:id="968321919">
          <w:marLeft w:val="0"/>
          <w:marRight w:val="0"/>
          <w:marTop w:val="0"/>
          <w:marBottom w:val="0"/>
          <w:divBdr>
            <w:top w:val="none" w:sz="0" w:space="0" w:color="auto"/>
            <w:left w:val="none" w:sz="0" w:space="0" w:color="auto"/>
            <w:bottom w:val="none" w:sz="0" w:space="0" w:color="auto"/>
            <w:right w:val="none" w:sz="0" w:space="0" w:color="auto"/>
          </w:divBdr>
        </w:div>
      </w:divsChild>
    </w:div>
    <w:div w:id="968321911">
      <w:marLeft w:val="0"/>
      <w:marRight w:val="0"/>
      <w:marTop w:val="0"/>
      <w:marBottom w:val="0"/>
      <w:divBdr>
        <w:top w:val="none" w:sz="0" w:space="0" w:color="auto"/>
        <w:left w:val="none" w:sz="0" w:space="0" w:color="auto"/>
        <w:bottom w:val="none" w:sz="0" w:space="0" w:color="auto"/>
        <w:right w:val="none" w:sz="0" w:space="0" w:color="auto"/>
      </w:divBdr>
    </w:div>
    <w:div w:id="968321912">
      <w:marLeft w:val="0"/>
      <w:marRight w:val="0"/>
      <w:marTop w:val="0"/>
      <w:marBottom w:val="0"/>
      <w:divBdr>
        <w:top w:val="none" w:sz="0" w:space="0" w:color="auto"/>
        <w:left w:val="none" w:sz="0" w:space="0" w:color="auto"/>
        <w:bottom w:val="none" w:sz="0" w:space="0" w:color="auto"/>
        <w:right w:val="none" w:sz="0" w:space="0" w:color="auto"/>
      </w:divBdr>
    </w:div>
    <w:div w:id="968321913">
      <w:marLeft w:val="0"/>
      <w:marRight w:val="0"/>
      <w:marTop w:val="0"/>
      <w:marBottom w:val="0"/>
      <w:divBdr>
        <w:top w:val="none" w:sz="0" w:space="0" w:color="auto"/>
        <w:left w:val="none" w:sz="0" w:space="0" w:color="auto"/>
        <w:bottom w:val="none" w:sz="0" w:space="0" w:color="auto"/>
        <w:right w:val="none" w:sz="0" w:space="0" w:color="auto"/>
      </w:divBdr>
    </w:div>
    <w:div w:id="968321914">
      <w:marLeft w:val="0"/>
      <w:marRight w:val="0"/>
      <w:marTop w:val="0"/>
      <w:marBottom w:val="0"/>
      <w:divBdr>
        <w:top w:val="none" w:sz="0" w:space="0" w:color="auto"/>
        <w:left w:val="none" w:sz="0" w:space="0" w:color="auto"/>
        <w:bottom w:val="none" w:sz="0" w:space="0" w:color="auto"/>
        <w:right w:val="none" w:sz="0" w:space="0" w:color="auto"/>
      </w:divBdr>
    </w:div>
    <w:div w:id="968321915">
      <w:marLeft w:val="0"/>
      <w:marRight w:val="0"/>
      <w:marTop w:val="0"/>
      <w:marBottom w:val="0"/>
      <w:divBdr>
        <w:top w:val="none" w:sz="0" w:space="0" w:color="auto"/>
        <w:left w:val="none" w:sz="0" w:space="0" w:color="auto"/>
        <w:bottom w:val="none" w:sz="0" w:space="0" w:color="auto"/>
        <w:right w:val="none" w:sz="0" w:space="0" w:color="auto"/>
      </w:divBdr>
    </w:div>
    <w:div w:id="968321916">
      <w:marLeft w:val="0"/>
      <w:marRight w:val="0"/>
      <w:marTop w:val="0"/>
      <w:marBottom w:val="0"/>
      <w:divBdr>
        <w:top w:val="none" w:sz="0" w:space="0" w:color="auto"/>
        <w:left w:val="none" w:sz="0" w:space="0" w:color="auto"/>
        <w:bottom w:val="none" w:sz="0" w:space="0" w:color="auto"/>
        <w:right w:val="none" w:sz="0" w:space="0" w:color="auto"/>
      </w:divBdr>
    </w:div>
    <w:div w:id="968321917">
      <w:marLeft w:val="0"/>
      <w:marRight w:val="0"/>
      <w:marTop w:val="0"/>
      <w:marBottom w:val="0"/>
      <w:divBdr>
        <w:top w:val="none" w:sz="0" w:space="0" w:color="auto"/>
        <w:left w:val="none" w:sz="0" w:space="0" w:color="auto"/>
        <w:bottom w:val="none" w:sz="0" w:space="0" w:color="auto"/>
        <w:right w:val="none" w:sz="0" w:space="0" w:color="auto"/>
      </w:divBdr>
    </w:div>
    <w:div w:id="968321918">
      <w:marLeft w:val="0"/>
      <w:marRight w:val="0"/>
      <w:marTop w:val="0"/>
      <w:marBottom w:val="0"/>
      <w:divBdr>
        <w:top w:val="none" w:sz="0" w:space="0" w:color="auto"/>
        <w:left w:val="none" w:sz="0" w:space="0" w:color="auto"/>
        <w:bottom w:val="none" w:sz="0" w:space="0" w:color="auto"/>
        <w:right w:val="none" w:sz="0" w:space="0" w:color="auto"/>
      </w:divBdr>
    </w:div>
    <w:div w:id="206683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uglas.E.Pohlman@usace.army.mil" TargetMode="External"/><Relationship Id="rId18" Type="http://schemas.openxmlformats.org/officeDocument/2006/relationships/hyperlink" Target="http://www.usace.army.mil/HECSA/HECSASmallBusiness.aspx" TargetMode="External"/><Relationship Id="rId3" Type="http://schemas.openxmlformats.org/officeDocument/2006/relationships/customXml" Target="../customXml/item3.xml"/><Relationship Id="rId21" Type="http://schemas.openxmlformats.org/officeDocument/2006/relationships/hyperlink" Target="http://www.dcma.mil/" TargetMode="External"/><Relationship Id="rId7" Type="http://schemas.openxmlformats.org/officeDocument/2006/relationships/settings" Target="settings.xml"/><Relationship Id="rId12" Type="http://schemas.openxmlformats.org/officeDocument/2006/relationships/hyperlink" Target="http://www.serdp-estcp.org/Funding-Opportunities/SERDP-Solicitations/Federal-Core-Proposal-Instructions" TargetMode="External"/><Relationship Id="rId17" Type="http://schemas.openxmlformats.org/officeDocument/2006/relationships/hyperlink" Target="https://business.defense.gov/Acquisition/Subcontractin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ems2.serdp-estcp.org/" TargetMode="External"/><Relationship Id="rId20" Type="http://schemas.openxmlformats.org/officeDocument/2006/relationships/hyperlink" Target="http://www.dcaa.mi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rdp-estcp.org/Funding-Opportunities/SERDP-Solicitations/Core-SON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business.defense.gov/Small-Business/Cybersecurity/" TargetMode="External"/><Relationship Id="rId10" Type="http://schemas.openxmlformats.org/officeDocument/2006/relationships/endnotes" Target="endnotes.xml"/><Relationship Id="rId19" Type="http://schemas.openxmlformats.org/officeDocument/2006/relationships/hyperlink" Target="mailto:HECSASmallBusinessProgram@usace.army.mi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CSASmallBusinessProgram@usace.army.mil" TargetMode="External"/><Relationship Id="rId22" Type="http://schemas.openxmlformats.org/officeDocument/2006/relationships/hyperlink" Target="https://www.acq.osd.mil/dpap/dars/dfars/html/current/25220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69BA926A9B9048B896E8811268E157" ma:contentTypeVersion="10" ma:contentTypeDescription="Create a new document." ma:contentTypeScope="" ma:versionID="fb4aee7195ae963cb7630d24824ea11e">
  <xsd:schema xmlns:xsd="http://www.w3.org/2001/XMLSchema" xmlns:xs="http://www.w3.org/2001/XMLSchema" xmlns:p="http://schemas.microsoft.com/office/2006/metadata/properties" xmlns:ns2="60e5465c-3637-4206-9f8b-cbff72e8fd27" xmlns:ns3="27118cb3-cf18-4a23-9fb6-e68f5cf451c9" targetNamespace="http://schemas.microsoft.com/office/2006/metadata/properties" ma:root="true" ma:fieldsID="aef05b39fcfc47b575e9a35bb09ac9b8" ns2:_="" ns3:_="">
    <xsd:import namespace="60e5465c-3637-4206-9f8b-cbff72e8fd27"/>
    <xsd:import namespace="27118cb3-cf18-4a23-9fb6-e68f5cf451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5465c-3637-4206-9f8b-cbff72e8fd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118cb3-cf18-4a23-9fb6-e68f5cf451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26B23-7528-4FBA-BD43-95256D8678A2}">
  <ds:schemaRefs>
    <ds:schemaRef ds:uri="http://schemas.microsoft.com/sharepoint/v3/contenttype/forms"/>
  </ds:schemaRefs>
</ds:datastoreItem>
</file>

<file path=customXml/itemProps2.xml><?xml version="1.0" encoding="utf-8"?>
<ds:datastoreItem xmlns:ds="http://schemas.openxmlformats.org/officeDocument/2006/customXml" ds:itemID="{38C65A59-A1F1-41E4-B4F0-383B2BFA4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5465c-3637-4206-9f8b-cbff72e8fd27"/>
    <ds:schemaRef ds:uri="27118cb3-cf18-4a23-9fb6-e68f5cf45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6833A6-1B6C-46C8-88CB-158585840E69}">
  <ds:schemaRefs>
    <ds:schemaRef ds:uri="http://schemas.microsoft.com/office/2006/metadata/properties"/>
  </ds:schemaRefs>
</ds:datastoreItem>
</file>

<file path=customXml/itemProps4.xml><?xml version="1.0" encoding="utf-8"?>
<ds:datastoreItem xmlns:ds="http://schemas.openxmlformats.org/officeDocument/2006/customXml" ds:itemID="{C9EB973E-571A-4C84-BEBB-92440E774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3482</Words>
  <Characters>19848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OUSD(A&amp;T)</Company>
  <LinksUpToDate>false</LinksUpToDate>
  <CharactersWithSpaces>23284</CharactersWithSpaces>
  <SharedDoc>false</SharedDoc>
  <HLinks>
    <vt:vector size="72" baseType="variant">
      <vt:variant>
        <vt:i4>8060970</vt:i4>
      </vt:variant>
      <vt:variant>
        <vt:i4>33</vt:i4>
      </vt:variant>
      <vt:variant>
        <vt:i4>0</vt:i4>
      </vt:variant>
      <vt:variant>
        <vt:i4>5</vt:i4>
      </vt:variant>
      <vt:variant>
        <vt:lpwstr>https://business.defense.gov/Small-Business/Cybersecurity/</vt:lpwstr>
      </vt:variant>
      <vt:variant>
        <vt:lpwstr/>
      </vt:variant>
      <vt:variant>
        <vt:i4>6946851</vt:i4>
      </vt:variant>
      <vt:variant>
        <vt:i4>30</vt:i4>
      </vt:variant>
      <vt:variant>
        <vt:i4>0</vt:i4>
      </vt:variant>
      <vt:variant>
        <vt:i4>5</vt:i4>
      </vt:variant>
      <vt:variant>
        <vt:lpwstr>https://www.acq.osd.mil/dpap/dars/dfars/html/current/252204.htm</vt:lpwstr>
      </vt:variant>
      <vt:variant>
        <vt:lpwstr>252.204-7012</vt:lpwstr>
      </vt:variant>
      <vt:variant>
        <vt:i4>4849747</vt:i4>
      </vt:variant>
      <vt:variant>
        <vt:i4>27</vt:i4>
      </vt:variant>
      <vt:variant>
        <vt:i4>0</vt:i4>
      </vt:variant>
      <vt:variant>
        <vt:i4>5</vt:i4>
      </vt:variant>
      <vt:variant>
        <vt:lpwstr>http://www.dcma.mil/</vt:lpwstr>
      </vt:variant>
      <vt:variant>
        <vt:lpwstr/>
      </vt:variant>
      <vt:variant>
        <vt:i4>4587603</vt:i4>
      </vt:variant>
      <vt:variant>
        <vt:i4>24</vt:i4>
      </vt:variant>
      <vt:variant>
        <vt:i4>0</vt:i4>
      </vt:variant>
      <vt:variant>
        <vt:i4>5</vt:i4>
      </vt:variant>
      <vt:variant>
        <vt:lpwstr>http://www.dcaa.mil/</vt:lpwstr>
      </vt:variant>
      <vt:variant>
        <vt:lpwstr/>
      </vt:variant>
      <vt:variant>
        <vt:i4>4128836</vt:i4>
      </vt:variant>
      <vt:variant>
        <vt:i4>21</vt:i4>
      </vt:variant>
      <vt:variant>
        <vt:i4>0</vt:i4>
      </vt:variant>
      <vt:variant>
        <vt:i4>5</vt:i4>
      </vt:variant>
      <vt:variant>
        <vt:lpwstr>mailto:HECSASmallBusinessProgram@usace.army.mil</vt:lpwstr>
      </vt:variant>
      <vt:variant>
        <vt:lpwstr/>
      </vt:variant>
      <vt:variant>
        <vt:i4>7602228</vt:i4>
      </vt:variant>
      <vt:variant>
        <vt:i4>18</vt:i4>
      </vt:variant>
      <vt:variant>
        <vt:i4>0</vt:i4>
      </vt:variant>
      <vt:variant>
        <vt:i4>5</vt:i4>
      </vt:variant>
      <vt:variant>
        <vt:lpwstr>http://www.usace.army.mil/HECSA/HECSASmallBusiness.aspx</vt:lpwstr>
      </vt:variant>
      <vt:variant>
        <vt:lpwstr/>
      </vt:variant>
      <vt:variant>
        <vt:i4>4849737</vt:i4>
      </vt:variant>
      <vt:variant>
        <vt:i4>15</vt:i4>
      </vt:variant>
      <vt:variant>
        <vt:i4>0</vt:i4>
      </vt:variant>
      <vt:variant>
        <vt:i4>5</vt:i4>
      </vt:variant>
      <vt:variant>
        <vt:lpwstr>https://business.defense.gov/Acquisition/Subcontracting/</vt:lpwstr>
      </vt:variant>
      <vt:variant>
        <vt:lpwstr/>
      </vt:variant>
      <vt:variant>
        <vt:i4>6684788</vt:i4>
      </vt:variant>
      <vt:variant>
        <vt:i4>12</vt:i4>
      </vt:variant>
      <vt:variant>
        <vt:i4>0</vt:i4>
      </vt:variant>
      <vt:variant>
        <vt:i4>5</vt:i4>
      </vt:variant>
      <vt:variant>
        <vt:lpwstr>https://sems2.serdp-estcp.org/</vt:lpwstr>
      </vt:variant>
      <vt:variant>
        <vt:lpwstr/>
      </vt:variant>
      <vt:variant>
        <vt:i4>4128836</vt:i4>
      </vt:variant>
      <vt:variant>
        <vt:i4>9</vt:i4>
      </vt:variant>
      <vt:variant>
        <vt:i4>0</vt:i4>
      </vt:variant>
      <vt:variant>
        <vt:i4>5</vt:i4>
      </vt:variant>
      <vt:variant>
        <vt:lpwstr>mailto:HECSASmallBusinessProgram@usace.army.mil</vt:lpwstr>
      </vt:variant>
      <vt:variant>
        <vt:lpwstr/>
      </vt:variant>
      <vt:variant>
        <vt:i4>2621529</vt:i4>
      </vt:variant>
      <vt:variant>
        <vt:i4>6</vt:i4>
      </vt:variant>
      <vt:variant>
        <vt:i4>0</vt:i4>
      </vt:variant>
      <vt:variant>
        <vt:i4>5</vt:i4>
      </vt:variant>
      <vt:variant>
        <vt:lpwstr>mailto:Douglas.E.Pohlman@usace.army.mil</vt:lpwstr>
      </vt:variant>
      <vt:variant>
        <vt:lpwstr/>
      </vt:variant>
      <vt:variant>
        <vt:i4>8257650</vt:i4>
      </vt:variant>
      <vt:variant>
        <vt:i4>3</vt:i4>
      </vt:variant>
      <vt:variant>
        <vt:i4>0</vt:i4>
      </vt:variant>
      <vt:variant>
        <vt:i4>5</vt:i4>
      </vt:variant>
      <vt:variant>
        <vt:lpwstr>http://www.serdp-estcp.org/Funding-Opportunities/SERDP-Solicitations/Federal-Core-Proposal-Instructions</vt:lpwstr>
      </vt:variant>
      <vt:variant>
        <vt:lpwstr/>
      </vt:variant>
      <vt:variant>
        <vt:i4>7536759</vt:i4>
      </vt:variant>
      <vt:variant>
        <vt:i4>0</vt:i4>
      </vt:variant>
      <vt:variant>
        <vt:i4>0</vt:i4>
      </vt:variant>
      <vt:variant>
        <vt:i4>5</vt:i4>
      </vt:variant>
      <vt:variant>
        <vt:lpwstr>https://www.serdp-estcp.org/Funding-Opportunities/SERDP-Solicitations/Core-SONs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OUSD</dc:creator>
  <cp:keywords/>
  <cp:lastModifiedBy>Adva Simantov Damti</cp:lastModifiedBy>
  <cp:revision>2</cp:revision>
  <cp:lastPrinted>2011-10-18T17:44:00Z</cp:lastPrinted>
  <dcterms:created xsi:type="dcterms:W3CDTF">2021-11-01T08:51:00Z</dcterms:created>
  <dcterms:modified xsi:type="dcterms:W3CDTF">2021-11-01T08:51:00Z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0x010100F569BA926A9B9048B896E8811268E157</vt:lpwstr>
  </property>
  <property fmtid="{D5CDD505-2E9C-101B-9397-08002B2CF9AE}" pid="4" name="Order">
    <vt:r8>100</vt:r8>
  </property>
</Properties>
</file>