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jc w:val="center"/>
        <w:rPr>
          <w:rFonts w:ascii="ProtocolMF" w:eastAsia="ProtocolMF" w:hAnsi="ProtocolMF" w:cs="ProtocolMF"/>
          <w:b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ProtocolMF" w:eastAsia="ProtocolMF" w:hAnsi="ProtocolMF" w:cs="Times New Roman"/>
          <w:b/>
          <w:color w:val="003A02"/>
          <w:sz w:val="36"/>
          <w:szCs w:val="36"/>
          <w:rtl/>
        </w:rPr>
        <w:t xml:space="preserve">קול קורא להגשת בקשות למימון מחקר בתחום </w:t>
      </w:r>
      <w:proofErr w:type="spellStart"/>
      <w:r>
        <w:rPr>
          <w:rFonts w:ascii="ProtocolMF" w:eastAsia="ProtocolMF" w:hAnsi="ProtocolMF" w:cs="Times New Roman"/>
          <w:b/>
          <w:color w:val="003A02"/>
          <w:sz w:val="36"/>
          <w:szCs w:val="36"/>
          <w:rtl/>
        </w:rPr>
        <w:t>הפסיכוביולוגיה</w:t>
      </w:r>
      <w:proofErr w:type="spellEnd"/>
    </w:p>
    <w:p w14:paraId="00000002" w14:textId="77777777" w:rsidR="00460F28" w:rsidRDefault="00460F28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right"/>
        <w:rPr>
          <w:rFonts w:ascii="WinSoft Pro" w:eastAsia="WinSoft Pro" w:hAnsi="WinSoft Pro" w:cs="WinSoft Pro"/>
          <w:color w:val="000000"/>
          <w:sz w:val="24"/>
          <w:szCs w:val="24"/>
          <w:u w:val="single"/>
        </w:rPr>
      </w:pPr>
    </w:p>
    <w:p w14:paraId="00000003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HadassahMF" w:eastAsia="HadassahMF" w:hAnsi="HadassahMF" w:cs="Times New Roman"/>
          <w:b/>
          <w:color w:val="000000"/>
          <w:sz w:val="24"/>
          <w:szCs w:val="24"/>
          <w:rtl/>
        </w:rPr>
        <w:t xml:space="preserve">המכון הלאומי </w:t>
      </w:r>
      <w:proofErr w:type="spellStart"/>
      <w:r>
        <w:rPr>
          <w:rFonts w:ascii="HadassahMF" w:eastAsia="HadassahMF" w:hAnsi="HadassahMF" w:cs="Times New Roman"/>
          <w:b/>
          <w:color w:val="000000"/>
          <w:sz w:val="24"/>
          <w:szCs w:val="24"/>
          <w:rtl/>
        </w:rPr>
        <w:t>לפסיכוביולוגיה</w:t>
      </w:r>
      <w:proofErr w:type="spellEnd"/>
      <w:r>
        <w:rPr>
          <w:rFonts w:ascii="HadassahMF" w:eastAsia="HadassahMF" w:hAnsi="HadassahMF" w:cs="Times New Roman"/>
          <w:b/>
          <w:color w:val="000000"/>
          <w:sz w:val="24"/>
          <w:szCs w:val="24"/>
          <w:rtl/>
        </w:rPr>
        <w:t xml:space="preserve"> בישראל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מתמקד בקידום מחקר בתחומי </w:t>
      </w:r>
      <w:proofErr w:type="spellStart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הפסיכוביולוגיה</w:t>
      </w:r>
      <w:proofErr w:type="spellEnd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בכל המוסדות להשכלה</w:t>
      </w:r>
      <w:r>
        <w:rPr>
          <w:rFonts w:ascii="HadassahMF" w:eastAsia="HadassahMF" w:hAnsi="HadassahMF" w:cs="HadassahMF"/>
          <w:color w:val="003A02"/>
          <w:sz w:val="24"/>
          <w:szCs w:val="24"/>
        </w:rPr>
        <w:t xml:space="preserve">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גבוהה ובתי החולים האקדמיים ברחבי ישראל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.</w:t>
      </w:r>
    </w:p>
    <w:p w14:paraId="00000004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במטרה לתרום למיגור הפער במחקר מנגנוני מחלות מוחיות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מקדם המכון העלאת רמת המחקר הבסיסי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הקדם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-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יישומי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והיישומי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ומיקוד של חוקרים בסיסיים בנושאים בעלי השלכה קלינית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.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המכון תומך במגוון נושאים נרחב החל מתחום המחקר הבסיסי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מהתא הבודד ועד לאורגניזם בשלמותו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ממחקרי מעבדה ועד לסקרים וניסויים קליניים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תוך מיקוד במחקר הרלבנטי ל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-</w:t>
      </w:r>
      <w:r>
        <w:rPr>
          <w:rFonts w:ascii="HadassahMF" w:eastAsia="HadassahMF" w:hAnsi="HadassahMF" w:cs="HadassahMF"/>
          <w:color w:val="000000"/>
          <w:sz w:val="24"/>
          <w:szCs w:val="24"/>
        </w:rPr>
        <w:t>Brain Disorders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הכוללים את מכלול ההפרעות הפסיכיאטריות והנוירולוגיות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.</w:t>
      </w:r>
    </w:p>
    <w:p w14:paraId="00000005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בהתאם ליעוד המכון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תינתן עדיפות למחקר בסיסי או קליני שלו פוטנציאל להביא לתרומה חדשנית להבנה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למניעה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ולטיפול בתחלואה נוירו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-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פסיכיאטרית קשה כגון סכיזופרניה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הפרעות מצב רוח וחרדה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התמכרויות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וכן הפרעות מוקדמות בהתפתחות המוחית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וניוון מוחי בגיל המבוגר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. 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בהצעות המחקר יש להגדיר לאיזה </w:t>
      </w:r>
      <w:r>
        <w:rPr>
          <w:rFonts w:ascii="HadassahMF" w:eastAsia="HadassahMF" w:hAnsi="HadassahMF" w:cs="HadassahMF"/>
          <w:color w:val="000000"/>
          <w:sz w:val="24"/>
          <w:szCs w:val="24"/>
        </w:rPr>
        <w:t>Brain disorder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מתייחס המחקר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ומה עשויות להיות השלכות קליניות עתידיות של תוצאות המחקר</w:t>
      </w:r>
    </w:p>
    <w:p w14:paraId="00000006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(Clinical implications and potential clinical impact)</w:t>
      </w:r>
      <w:r>
        <w:rPr>
          <w:rFonts w:ascii="HadassahMF" w:eastAsia="HadassahMF" w:hAnsi="HadassahMF" w:cs="HadassahMF"/>
          <w:color w:val="000000"/>
          <w:sz w:val="24"/>
          <w:szCs w:val="24"/>
        </w:rPr>
        <w:t>.</w:t>
      </w:r>
    </w:p>
    <w:p w14:paraId="00000007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  <w:u w:val="single"/>
        </w:rPr>
      </w:pPr>
      <w:r>
        <w:rPr>
          <w:rFonts w:ascii="HadassahMF" w:eastAsia="HadassahMF" w:hAnsi="HadassahMF" w:cs="Times New Roman"/>
          <w:color w:val="000000"/>
          <w:sz w:val="24"/>
          <w:szCs w:val="24"/>
          <w:u w:val="single"/>
          <w:rtl/>
        </w:rPr>
        <w:t>למען הסר ספק</w:t>
      </w:r>
      <w:r>
        <w:rPr>
          <w:rFonts w:ascii="HadassahMF" w:eastAsia="HadassahMF" w:hAnsi="HadassahMF" w:cs="HadassahMF"/>
          <w:color w:val="000000"/>
          <w:sz w:val="24"/>
          <w:szCs w:val="24"/>
          <w:u w:val="single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u w:val="single"/>
          <w:rtl/>
        </w:rPr>
        <w:t>בקולות הקוראים מעודד המכון גם עבודות מחקר בשלב בסיסי ביותר בתנאי שעשויה להיות להן רלבנטיות להבנת מחלות מוחיות נוירולוגיות או פסיכיאטריות</w:t>
      </w:r>
      <w:r>
        <w:rPr>
          <w:rFonts w:ascii="HadassahMF" w:eastAsia="HadassahMF" w:hAnsi="HadassahMF" w:cs="HadassahMF"/>
          <w:color w:val="000000"/>
          <w:sz w:val="24"/>
          <w:szCs w:val="24"/>
          <w:u w:val="single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u w:val="single"/>
          <w:rtl/>
        </w:rPr>
        <w:t>או השלכה קלינית משמעותית עתידית</w:t>
      </w:r>
      <w:r>
        <w:rPr>
          <w:rFonts w:ascii="HadassahMF" w:eastAsia="HadassahMF" w:hAnsi="HadassahMF" w:cs="HadassahMF"/>
          <w:color w:val="000000"/>
          <w:sz w:val="24"/>
          <w:szCs w:val="24"/>
          <w:u w:val="single"/>
          <w:rtl/>
        </w:rPr>
        <w:t>.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 התמיכה השנה תתמקד במימון מענקי מחקר לחוקרים צעירים במטרה להוות זרז שיאפשר להם השגת מימון נוסף רחב היקף יותר לקידום מחקר רלבנטי בהמשך דרכם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. 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כבכל שנה תיערך גם השנה ההרצאה השנתית של מדען אורח לזכר מייסד המכון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מר צ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'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רלס סמית וכן הרצאה לזכר מר אליהו יודים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אביו של פרופ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'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מוסה יודים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והרצאה לזכר מר מקס פיינברג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אביו של פרופ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' </w:t>
      </w:r>
      <w:proofErr w:type="spellStart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ג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'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והן</w:t>
      </w:r>
      <w:proofErr w:type="spellEnd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פיינברג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. 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מימון המענקים והמלגות יינתן בחלקו מטעם המכון הלאומי </w:t>
      </w:r>
      <w:proofErr w:type="spellStart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לפסיכוביולוגיה</w:t>
      </w:r>
      <w:proofErr w:type="spellEnd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בישראל ובחלקו מטעם המוסד שבו נערך המחקר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כמפורט באתרנו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.</w:t>
      </w:r>
    </w:p>
    <w:p w14:paraId="00000008" w14:textId="77777777" w:rsidR="00460F28" w:rsidRDefault="00460F2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b/>
          <w:color w:val="003A02"/>
          <w:sz w:val="26"/>
          <w:szCs w:val="26"/>
        </w:rPr>
      </w:pPr>
    </w:p>
    <w:p w14:paraId="00000009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3A02"/>
          <w:sz w:val="26"/>
          <w:szCs w:val="26"/>
        </w:rPr>
      </w:pPr>
      <w:r>
        <w:rPr>
          <w:rFonts w:ascii="HadassahMF" w:eastAsia="HadassahMF" w:hAnsi="HadassahMF" w:cs="Times New Roman"/>
          <w:b/>
          <w:color w:val="003A02"/>
          <w:sz w:val="26"/>
          <w:szCs w:val="26"/>
          <w:rtl/>
        </w:rPr>
        <w:t>להלן פרטים על מועדי הגשה של בקשות לתמיכה</w:t>
      </w:r>
      <w:r>
        <w:rPr>
          <w:rFonts w:ascii="HadassahMF" w:eastAsia="HadassahMF" w:hAnsi="HadassahMF" w:cs="HadassahMF"/>
          <w:color w:val="003A02"/>
          <w:sz w:val="26"/>
          <w:szCs w:val="26"/>
        </w:rPr>
        <w:t>:</w:t>
      </w:r>
    </w:p>
    <w:p w14:paraId="0000000A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color w:val="003A02"/>
          <w:sz w:val="24"/>
          <w:szCs w:val="24"/>
          <w:u w:val="single"/>
        </w:rPr>
      </w:pPr>
      <w:r>
        <w:rPr>
          <w:rFonts w:ascii="HadassahMF" w:eastAsia="HadassahMF" w:hAnsi="HadassahMF" w:cs="Times New Roman"/>
          <w:b/>
          <w:color w:val="000000"/>
          <w:sz w:val="24"/>
          <w:szCs w:val="24"/>
          <w:rtl/>
        </w:rPr>
        <w:t>מענקי מחקר לחוקרים צעירים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 למשך שנה  עד שנתיים</w:t>
      </w:r>
    </w:p>
    <w:p w14:paraId="0000000B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מיועדים לבעלי תואר </w:t>
      </w:r>
      <w:r>
        <w:rPr>
          <w:rFonts w:ascii="HadassahMF" w:eastAsia="HadassahMF" w:hAnsi="HadassahMF" w:cs="HadassahMF"/>
          <w:color w:val="000000"/>
          <w:sz w:val="24"/>
          <w:szCs w:val="24"/>
        </w:rPr>
        <w:t>MD/PhD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 ,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מרצים ומרצים בכירים עד 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3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שנות ותק כמרצה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-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בכיר ולקלינאים במעמד</w:t>
      </w:r>
    </w:p>
    <w:p w14:paraId="0000000C" w14:textId="65E19F33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b/>
          <w:color w:val="003A02"/>
          <w:sz w:val="28"/>
          <w:szCs w:val="28"/>
          <w:u w:val="single"/>
        </w:rPr>
      </w:pPr>
      <w:bookmarkStart w:id="1" w:name="_gjdgxs" w:colFirst="0" w:colLast="0"/>
      <w:bookmarkEnd w:id="1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מקביל </w:t>
      </w:r>
      <w:r>
        <w:rPr>
          <w:rFonts w:ascii="HadassahMF" w:eastAsia="HadassahMF" w:hAnsi="HadassahMF" w:cs="HadassahMF"/>
          <w:b/>
          <w:color w:val="003A02"/>
          <w:sz w:val="28"/>
          <w:szCs w:val="28"/>
          <w:u w:val="single"/>
          <w:rtl/>
        </w:rPr>
        <w:t>(</w:t>
      </w:r>
      <w:r>
        <w:rPr>
          <w:rFonts w:ascii="HadassahMF" w:eastAsia="HadassahMF" w:hAnsi="HadassahMF" w:cs="Times New Roman"/>
          <w:b/>
          <w:color w:val="003A02"/>
          <w:sz w:val="28"/>
          <w:szCs w:val="28"/>
          <w:u w:val="single"/>
          <w:rtl/>
        </w:rPr>
        <w:t xml:space="preserve">הגשה עד </w:t>
      </w:r>
      <w:r w:rsidR="00C33DDC">
        <w:rPr>
          <w:rFonts w:ascii="HadassahMF" w:eastAsia="HadassahMF" w:hAnsi="HadassahMF" w:cs="Times New Roman" w:hint="cs"/>
          <w:b/>
          <w:color w:val="003A02"/>
          <w:sz w:val="28"/>
          <w:szCs w:val="28"/>
          <w:u w:val="single"/>
          <w:rtl/>
        </w:rPr>
        <w:t>חמישה עשר</w:t>
      </w:r>
      <w:r>
        <w:rPr>
          <w:rFonts w:ascii="HadassahMF" w:eastAsia="HadassahMF" w:hAnsi="HadassahMF" w:cs="Times New Roman"/>
          <w:b/>
          <w:color w:val="003A02"/>
          <w:sz w:val="28"/>
          <w:szCs w:val="28"/>
          <w:u w:val="single"/>
          <w:rtl/>
        </w:rPr>
        <w:t xml:space="preserve">   במאי</w:t>
      </w:r>
      <w:r>
        <w:rPr>
          <w:rFonts w:ascii="HadassahMF" w:eastAsia="HadassahMF" w:hAnsi="HadassahMF" w:cs="HadassahMF"/>
          <w:b/>
          <w:color w:val="003A02"/>
          <w:sz w:val="28"/>
          <w:szCs w:val="28"/>
          <w:u w:val="single"/>
          <w:rtl/>
        </w:rPr>
        <w:t>)</w:t>
      </w:r>
    </w:p>
    <w:p w14:paraId="0000000D" w14:textId="77777777" w:rsidR="00460F28" w:rsidRDefault="00460F2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3A02"/>
          <w:sz w:val="24"/>
          <w:szCs w:val="24"/>
        </w:rPr>
      </w:pPr>
    </w:p>
    <w:p w14:paraId="0000000E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HadassahMF" w:eastAsia="HadassahMF" w:hAnsi="HadassahMF" w:cs="HadassahMF"/>
          <w:color w:val="000000"/>
          <w:sz w:val="24"/>
          <w:szCs w:val="24"/>
        </w:rPr>
        <w:t>•</w:t>
      </w:r>
      <w:r>
        <w:rPr>
          <w:rFonts w:ascii="HadassahMF" w:eastAsia="HadassahMF" w:hAnsi="HadassahMF" w:cs="HadassahMF"/>
          <w:color w:val="003A02"/>
          <w:sz w:val="24"/>
          <w:szCs w:val="24"/>
        </w:rPr>
        <w:tab/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מענקי מחקר לחוקרים צעירים בכל תחומי </w:t>
      </w:r>
      <w:proofErr w:type="spellStart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הפסיכוביולוגיה</w:t>
      </w:r>
      <w:proofErr w:type="spellEnd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מטעם</w:t>
      </w:r>
      <w:r>
        <w:rPr>
          <w:rFonts w:ascii="HadassahMF" w:eastAsia="HadassahMF" w:hAnsi="HadassahMF" w:cs="HadassahMF"/>
          <w:b/>
          <w:color w:val="000000"/>
          <w:sz w:val="24"/>
          <w:szCs w:val="24"/>
        </w:rPr>
        <w:t xml:space="preserve">Charles E Smith Foundation   </w:t>
      </w:r>
    </w:p>
    <w:p w14:paraId="0000000F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6"/>
          <w:szCs w:val="26"/>
        </w:rPr>
      </w:pP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•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ab/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מענקי מחקר ע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"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ש מר דילן </w:t>
      </w:r>
      <w:proofErr w:type="spellStart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טאובר</w:t>
      </w:r>
      <w:proofErr w:type="spellEnd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Mr. Dylan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Tauber</w:t>
      </w:r>
      <w:r>
        <w:rPr>
          <w:rFonts w:ascii="HadassahMF" w:eastAsia="HadassahMF" w:hAnsi="HadassahMF" w:cs="HadassahMF"/>
          <w:color w:val="003A02"/>
          <w:sz w:val="24"/>
          <w:szCs w:val="24"/>
        </w:rPr>
        <w:t xml:space="preserve"> 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לחוקרים</w:t>
      </w:r>
      <w:proofErr w:type="gramEnd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צעירים בנושא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Anxiety Disorders and OCD        </w:t>
      </w:r>
      <w:r>
        <w:rPr>
          <w:rFonts w:ascii="HadassahMF" w:eastAsia="HadassahMF" w:hAnsi="HadassahMF" w:cs="HadassahMF"/>
          <w:color w:val="000000"/>
          <w:sz w:val="24"/>
          <w:szCs w:val="24"/>
        </w:rPr>
        <w:t xml:space="preserve">    </w:t>
      </w:r>
    </w:p>
    <w:p w14:paraId="00000010" w14:textId="77777777" w:rsidR="00460F28" w:rsidRDefault="00460F2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6"/>
          <w:szCs w:val="26"/>
        </w:rPr>
      </w:pPr>
    </w:p>
    <w:p w14:paraId="00000011" w14:textId="77777777" w:rsidR="00460F28" w:rsidRDefault="00333838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השנה המכון שמח לבשר על מספר קולות קוראים חדשים המיועד לחוקרים צעירים: </w:t>
      </w:r>
    </w:p>
    <w:p w14:paraId="00000012" w14:textId="77777777" w:rsidR="00460F28" w:rsidRDefault="00460F28">
      <w:pPr>
        <w:bidi/>
        <w:rPr>
          <w:sz w:val="24"/>
          <w:szCs w:val="24"/>
        </w:rPr>
      </w:pPr>
    </w:p>
    <w:p w14:paraId="00000013" w14:textId="77777777" w:rsidR="00460F28" w:rsidRDefault="00333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מענק מחקר ע"ש מר אליהו יודעים</w:t>
      </w:r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The Eliahu Youdim Memorial Award</w:t>
      </w:r>
      <w:r>
        <w:rPr>
          <w:color w:val="000000"/>
          <w:sz w:val="24"/>
          <w:szCs w:val="24"/>
          <w:rtl/>
        </w:rPr>
        <w:t>המוקדש למחקר בסיסי בנושא הבנת המנגנון ואמצעי טיפול לדיכאון עמיד.</w:t>
      </w:r>
    </w:p>
    <w:p w14:paraId="00000014" w14:textId="77777777" w:rsidR="00460F28" w:rsidRDefault="00333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lastRenderedPageBreak/>
        <w:t>מענק מחקר ע"ש מר מקס פיינברג</w:t>
      </w:r>
      <w:r>
        <w:rPr>
          <w:color w:val="000000"/>
          <w:sz w:val="24"/>
          <w:szCs w:val="24"/>
        </w:rPr>
        <w:t xml:space="preserve">  </w:t>
      </w:r>
      <w:r>
        <w:rPr>
          <w:b/>
          <w:color w:val="000000"/>
          <w:sz w:val="24"/>
          <w:szCs w:val="24"/>
        </w:rPr>
        <w:t xml:space="preserve">The Max Finberg Memorial Award </w:t>
      </w:r>
      <w:r>
        <w:rPr>
          <w:color w:val="000000"/>
          <w:sz w:val="24"/>
          <w:szCs w:val="24"/>
          <w:rtl/>
        </w:rPr>
        <w:t xml:space="preserve">המוקדש למחקר בסיסי בנושא הבנת המנגנון ואמצעי טיפול למחלת פרקינסון ולדיכאון המלווה מחלת פרקינסון ומחלות </w:t>
      </w:r>
      <w:proofErr w:type="spellStart"/>
      <w:r>
        <w:rPr>
          <w:color w:val="000000"/>
          <w:sz w:val="24"/>
          <w:szCs w:val="24"/>
          <w:rtl/>
        </w:rPr>
        <w:t>נוירודגנרטיביות</w:t>
      </w:r>
      <w:proofErr w:type="spellEnd"/>
      <w:r>
        <w:rPr>
          <w:color w:val="000000"/>
          <w:sz w:val="24"/>
          <w:szCs w:val="24"/>
          <w:rtl/>
        </w:rPr>
        <w:t xml:space="preserve"> נוספות.  </w:t>
      </w:r>
    </w:p>
    <w:p w14:paraId="00000015" w14:textId="77777777" w:rsidR="00460F28" w:rsidRDefault="00333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WinSoft Pro" w:eastAsia="WinSoft Pro" w:hAnsi="WinSoft Pro" w:cs="WinSoft Pro"/>
          <w:color w:val="000000"/>
          <w:sz w:val="24"/>
          <w:szCs w:val="24"/>
        </w:rPr>
      </w:pPr>
      <w:r>
        <w:rPr>
          <w:rFonts w:ascii="WinSoft Pro" w:eastAsia="WinSoft Pro" w:hAnsi="WinSoft Pro" w:cs="Times New Roman"/>
          <w:b/>
          <w:color w:val="000000"/>
          <w:sz w:val="24"/>
          <w:szCs w:val="24"/>
          <w:rtl/>
        </w:rPr>
        <w:t>מענק מחקר ע</w:t>
      </w:r>
      <w:r>
        <w:rPr>
          <w:rFonts w:ascii="WinSoft Pro" w:eastAsia="WinSoft Pro" w:hAnsi="WinSoft Pro" w:cs="WinSoft Pro"/>
          <w:b/>
          <w:color w:val="000000"/>
          <w:sz w:val="24"/>
          <w:szCs w:val="24"/>
          <w:rtl/>
        </w:rPr>
        <w:t>"</w:t>
      </w:r>
      <w:r>
        <w:rPr>
          <w:rFonts w:ascii="WinSoft Pro" w:eastAsia="WinSoft Pro" w:hAnsi="WinSoft Pro" w:cs="Times New Roman"/>
          <w:b/>
          <w:color w:val="000000"/>
          <w:sz w:val="24"/>
          <w:szCs w:val="24"/>
          <w:rtl/>
        </w:rPr>
        <w:t xml:space="preserve">ש משפחת גרשון </w:t>
      </w:r>
      <w:r>
        <w:rPr>
          <w:rFonts w:ascii="WinSoft Pro" w:eastAsia="WinSoft Pro" w:hAnsi="WinSoft Pro" w:cs="WinSoft Pro"/>
          <w:b/>
          <w:color w:val="000000"/>
          <w:sz w:val="24"/>
          <w:szCs w:val="24"/>
        </w:rPr>
        <w:t>The Gershon Family Memorial Award</w:t>
      </w:r>
      <w:r>
        <w:rPr>
          <w:rFonts w:ascii="WinSoft Pro" w:eastAsia="WinSoft Pro" w:hAnsi="WinSoft Pro" w:cs="Times New Roman"/>
          <w:color w:val="000000"/>
          <w:sz w:val="24"/>
          <w:szCs w:val="24"/>
          <w:rtl/>
        </w:rPr>
        <w:t xml:space="preserve">  המוקדש למחקר בסיסי בנושא הבנת המנגנון ואמצעי טיפול למחלות </w:t>
      </w:r>
      <w:proofErr w:type="spellStart"/>
      <w:r>
        <w:rPr>
          <w:rFonts w:ascii="WinSoft Pro" w:eastAsia="WinSoft Pro" w:hAnsi="WinSoft Pro" w:cs="Times New Roman"/>
          <w:color w:val="000000"/>
          <w:sz w:val="24"/>
          <w:szCs w:val="24"/>
          <w:rtl/>
        </w:rPr>
        <w:t>נוירודגנרטיביות</w:t>
      </w:r>
      <w:proofErr w:type="spellEnd"/>
      <w:r>
        <w:rPr>
          <w:rFonts w:ascii="WinSoft Pro" w:eastAsia="WinSoft Pro" w:hAnsi="WinSoft Pro" w:cs="Times New Roman"/>
          <w:color w:val="000000"/>
          <w:sz w:val="24"/>
          <w:szCs w:val="24"/>
          <w:rtl/>
        </w:rPr>
        <w:t xml:space="preserve"> </w:t>
      </w:r>
    </w:p>
    <w:p w14:paraId="00000016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before="170" w:after="0" w:line="288" w:lineRule="auto"/>
        <w:rPr>
          <w:rFonts w:ascii="HadassahMF" w:eastAsia="HadassahMF" w:hAnsi="HadassahMF" w:cs="HadassahMF"/>
          <w:color w:val="000000"/>
          <w:sz w:val="26"/>
          <w:szCs w:val="26"/>
        </w:rPr>
      </w:pP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•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ab/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גם השנה נפתח קול קורא נוסף למענק משותף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לשני חוקרים צעירים האחד קליני והשני בסיסי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,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בעלי תואר </w:t>
      </w:r>
      <w:r>
        <w:rPr>
          <w:rFonts w:ascii="HadassahMF" w:eastAsia="HadassahMF" w:hAnsi="HadassahMF" w:cs="HadassahMF"/>
          <w:color w:val="000000"/>
          <w:sz w:val="24"/>
          <w:szCs w:val="24"/>
        </w:rPr>
        <w:t>MD/PhD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לעידוד שיתוף פעולה בין חוקרים מהתחום הבסיסי וחוקרים מהתחום הקליני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.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יתקבלו בקשות בנושאים מכל </w:t>
      </w:r>
      <w:r>
        <w:rPr>
          <w:rFonts w:ascii="HadassahMF" w:eastAsia="HadassahMF" w:hAnsi="HadassahMF" w:cs="Times New Roman"/>
          <w:color w:val="000000"/>
          <w:sz w:val="24"/>
          <w:szCs w:val="24"/>
          <w:u w:val="single"/>
          <w:rtl/>
        </w:rPr>
        <w:t xml:space="preserve">תחומי </w:t>
      </w:r>
      <w:proofErr w:type="spellStart"/>
      <w:r>
        <w:rPr>
          <w:rFonts w:ascii="HadassahMF" w:eastAsia="HadassahMF" w:hAnsi="HadassahMF" w:cs="Times New Roman"/>
          <w:color w:val="000000"/>
          <w:sz w:val="24"/>
          <w:szCs w:val="24"/>
          <w:u w:val="single"/>
          <w:rtl/>
        </w:rPr>
        <w:t>הפסיכוביולוגיה</w:t>
      </w:r>
      <w:proofErr w:type="spellEnd"/>
      <w:r>
        <w:rPr>
          <w:rFonts w:ascii="HadassahMF" w:eastAsia="HadassahMF" w:hAnsi="HadassahMF" w:cs="HadassahMF"/>
          <w:color w:val="000000"/>
          <w:sz w:val="24"/>
          <w:szCs w:val="24"/>
          <w:u w:val="single"/>
          <w:rtl/>
        </w:rPr>
        <w:t xml:space="preserve">. </w:t>
      </w:r>
    </w:p>
    <w:p w14:paraId="00000017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before="113" w:after="0" w:line="288" w:lineRule="auto"/>
        <w:rPr>
          <w:rFonts w:ascii="HadassahMF" w:eastAsia="HadassahMF" w:hAnsi="HadassahMF" w:cs="HadassahMF"/>
          <w:b/>
          <w:color w:val="000000"/>
          <w:sz w:val="28"/>
          <w:szCs w:val="28"/>
          <w:u w:val="single"/>
        </w:rPr>
      </w:pPr>
      <w:r>
        <w:rPr>
          <w:rFonts w:ascii="HadassahMF" w:eastAsia="HadassahMF" w:hAnsi="HadassahMF" w:cs="HadassahMF"/>
          <w:b/>
          <w:color w:val="000000"/>
          <w:sz w:val="24"/>
          <w:szCs w:val="24"/>
        </w:rPr>
        <w:t>•</w:t>
      </w:r>
      <w:r>
        <w:rPr>
          <w:rFonts w:ascii="HadassahMF" w:eastAsia="HadassahMF" w:hAnsi="HadassahMF" w:cs="HadassahMF"/>
          <w:b/>
          <w:color w:val="000000"/>
          <w:sz w:val="24"/>
          <w:szCs w:val="24"/>
        </w:rPr>
        <w:tab/>
      </w:r>
      <w:r>
        <w:rPr>
          <w:rFonts w:ascii="HadassahMF" w:eastAsia="HadassahMF" w:hAnsi="HadassahMF" w:cs="Times New Roman"/>
          <w:b/>
          <w:color w:val="000000"/>
          <w:sz w:val="26"/>
          <w:szCs w:val="26"/>
          <w:u w:val="single"/>
          <w:rtl/>
        </w:rPr>
        <w:t xml:space="preserve"> בקשות להמשך מימון לשנה שניה</w:t>
      </w:r>
      <w:r>
        <w:rPr>
          <w:rFonts w:ascii="HadassahMF" w:eastAsia="HadassahMF" w:hAnsi="HadassahMF" w:cs="HadassahMF"/>
          <w:b/>
          <w:color w:val="000000"/>
          <w:sz w:val="28"/>
          <w:szCs w:val="28"/>
          <w:u w:val="single"/>
          <w:rtl/>
        </w:rPr>
        <w:t xml:space="preserve"> (</w:t>
      </w:r>
      <w:r>
        <w:rPr>
          <w:rFonts w:ascii="HadassahMF" w:eastAsia="HadassahMF" w:hAnsi="HadassahMF" w:cs="Times New Roman"/>
          <w:b/>
          <w:color w:val="000000"/>
          <w:sz w:val="28"/>
          <w:szCs w:val="28"/>
          <w:u w:val="single"/>
          <w:rtl/>
        </w:rPr>
        <w:t xml:space="preserve">הגשה עד </w:t>
      </w:r>
      <w:r>
        <w:rPr>
          <w:rFonts w:ascii="HadassahMF" w:eastAsia="HadassahMF" w:hAnsi="HadassahMF" w:cs="HadassahMF"/>
          <w:b/>
          <w:sz w:val="28"/>
          <w:szCs w:val="28"/>
          <w:u w:val="single"/>
        </w:rPr>
        <w:t>30</w:t>
      </w:r>
      <w:r>
        <w:rPr>
          <w:rFonts w:ascii="HadassahMF" w:eastAsia="HadassahMF" w:hAnsi="HadassahMF" w:cs="HadassahMF"/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HadassahMF" w:eastAsia="HadassahMF" w:hAnsi="HadassahMF" w:cs="Times New Roman"/>
          <w:b/>
          <w:sz w:val="28"/>
          <w:szCs w:val="28"/>
          <w:u w:val="single"/>
          <w:rtl/>
        </w:rPr>
        <w:t>ביוני</w:t>
      </w:r>
      <w:r>
        <w:rPr>
          <w:rFonts w:ascii="HadassahMF" w:eastAsia="HadassahMF" w:hAnsi="HadassahMF" w:cs="HadassahMF"/>
          <w:b/>
          <w:color w:val="000000"/>
          <w:sz w:val="28"/>
          <w:szCs w:val="28"/>
          <w:u w:val="single"/>
        </w:rPr>
        <w:t>(</w:t>
      </w:r>
      <w:proofErr w:type="gramEnd"/>
    </w:p>
    <w:p w14:paraId="00000018" w14:textId="77777777" w:rsidR="00460F28" w:rsidRDefault="00460F2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</w:p>
    <w:p w14:paraId="00000019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לפרטים מלאים וטפסים ראו אתר המכון הלאומי </w:t>
      </w:r>
      <w:proofErr w:type="spellStart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לפסיכוביולוגיה</w:t>
      </w:r>
      <w:proofErr w:type="spellEnd"/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בישראל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:</w:t>
      </w:r>
    </w:p>
    <w:p w14:paraId="0000001A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www.psychobiology.org.il</w:t>
      </w:r>
    </w:p>
    <w:p w14:paraId="0000001B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מידע נוסף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: 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>טל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02-6584086</w:t>
      </w:r>
      <w:r>
        <w:rPr>
          <w:rFonts w:ascii="HadassahMF" w:eastAsia="HadassahMF" w:hAnsi="HadassahMF" w:cs="Times New Roman"/>
          <w:color w:val="000000"/>
          <w:sz w:val="24"/>
          <w:szCs w:val="24"/>
          <w:rtl/>
        </w:rPr>
        <w:t xml:space="preserve"> ו</w:t>
      </w:r>
      <w:r>
        <w:rPr>
          <w:rFonts w:ascii="HadassahMF" w:eastAsia="HadassahMF" w:hAnsi="HadassahMF" w:cs="HadassahMF"/>
          <w:color w:val="000000"/>
          <w:sz w:val="24"/>
          <w:szCs w:val="24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psychobi@mail.huji.ac.il</w:t>
      </w:r>
      <w:r>
        <w:rPr>
          <w:rFonts w:ascii="HadassahMF" w:eastAsia="HadassahMF" w:hAnsi="HadassahMF" w:cs="HadassahMF"/>
          <w:color w:val="000000"/>
          <w:sz w:val="24"/>
          <w:szCs w:val="24"/>
        </w:rPr>
        <w:t xml:space="preserve"> </w:t>
      </w:r>
    </w:p>
    <w:p w14:paraId="0000001C" w14:textId="77777777" w:rsidR="00460F28" w:rsidRDefault="00460F2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  <w:u w:val="single"/>
        </w:rPr>
      </w:pPr>
    </w:p>
    <w:p w14:paraId="0000001D" w14:textId="77777777" w:rsidR="00460F28" w:rsidRDefault="00333838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HadassahMF" w:eastAsia="HadassahMF" w:hAnsi="HadassahMF" w:cs="HadassahMF"/>
          <w:color w:val="000000"/>
          <w:sz w:val="24"/>
          <w:szCs w:val="24"/>
        </w:rPr>
      </w:pPr>
      <w:r>
        <w:rPr>
          <w:rFonts w:ascii="HadassahMF" w:eastAsia="HadassahMF" w:hAnsi="HadassahMF" w:cs="Times New Roman"/>
          <w:color w:val="000000"/>
          <w:sz w:val="24"/>
          <w:szCs w:val="24"/>
          <w:u w:val="single"/>
          <w:rtl/>
        </w:rPr>
        <w:t>נא להגיש בקשות בדוא</w:t>
      </w:r>
      <w:r>
        <w:rPr>
          <w:rFonts w:ascii="HadassahMF" w:eastAsia="HadassahMF" w:hAnsi="HadassahMF" w:cs="HadassahMF"/>
          <w:color w:val="000000"/>
          <w:sz w:val="24"/>
          <w:szCs w:val="24"/>
          <w:u w:val="single"/>
          <w:rtl/>
        </w:rPr>
        <w:t>"</w:t>
      </w:r>
      <w:r>
        <w:rPr>
          <w:rFonts w:ascii="HadassahMF" w:eastAsia="HadassahMF" w:hAnsi="HadassahMF" w:cs="Times New Roman"/>
          <w:color w:val="000000"/>
          <w:sz w:val="24"/>
          <w:szCs w:val="24"/>
          <w:u w:val="single"/>
          <w:rtl/>
        </w:rPr>
        <w:t>ל כקובץ מצורף ובדואר רגיל בשני עותקים מודפסים</w:t>
      </w:r>
      <w:r>
        <w:rPr>
          <w:rFonts w:ascii="HadassahMF" w:eastAsia="HadassahMF" w:hAnsi="HadassahMF" w:cs="HadassahMF"/>
          <w:color w:val="000000"/>
          <w:sz w:val="24"/>
          <w:szCs w:val="24"/>
          <w:u w:val="single"/>
          <w:rtl/>
        </w:rPr>
        <w:t xml:space="preserve">. </w:t>
      </w:r>
      <w:r>
        <w:rPr>
          <w:rFonts w:ascii="HadassahMF" w:eastAsia="HadassahMF" w:hAnsi="HadassahMF" w:cs="HadassahMF"/>
          <w:color w:val="000000"/>
          <w:sz w:val="24"/>
          <w:szCs w:val="24"/>
        </w:rPr>
        <w:t xml:space="preserve"> </w:t>
      </w:r>
    </w:p>
    <w:p w14:paraId="0000001E" w14:textId="77777777" w:rsidR="00460F28" w:rsidRDefault="00333838">
      <w:pPr>
        <w:bidi/>
      </w:pPr>
      <w:r>
        <w:rPr>
          <w:rFonts w:ascii="HadassahMF" w:eastAsia="HadassahMF" w:hAnsi="HadassahMF" w:cs="Times New Roman"/>
          <w:sz w:val="26"/>
          <w:szCs w:val="26"/>
          <w:rtl/>
        </w:rPr>
        <w:t>בנין המכון למדעי החיים</w:t>
      </w:r>
      <w:r>
        <w:rPr>
          <w:rFonts w:ascii="HadassahMF" w:eastAsia="HadassahMF" w:hAnsi="HadassahMF" w:cs="HadassahMF"/>
          <w:sz w:val="26"/>
          <w:szCs w:val="26"/>
          <w:rtl/>
        </w:rPr>
        <w:t xml:space="preserve">, </w:t>
      </w:r>
      <w:r>
        <w:rPr>
          <w:rFonts w:ascii="HadassahMF" w:eastAsia="HadassahMF" w:hAnsi="HadassahMF" w:cs="Times New Roman"/>
          <w:sz w:val="26"/>
          <w:szCs w:val="26"/>
          <w:rtl/>
        </w:rPr>
        <w:t>האוניברסיטה העברית גבעת רם</w:t>
      </w:r>
      <w:r>
        <w:rPr>
          <w:rFonts w:ascii="HadassahMF" w:eastAsia="HadassahMF" w:hAnsi="HadassahMF" w:cs="HadassahMF"/>
          <w:sz w:val="26"/>
          <w:szCs w:val="26"/>
          <w:rtl/>
        </w:rPr>
        <w:t xml:space="preserve">, </w:t>
      </w:r>
      <w:r>
        <w:rPr>
          <w:rFonts w:ascii="HadassahMF" w:eastAsia="HadassahMF" w:hAnsi="HadassahMF" w:cs="Times New Roman"/>
          <w:sz w:val="26"/>
          <w:szCs w:val="26"/>
          <w:rtl/>
        </w:rPr>
        <w:t xml:space="preserve">ירושלים </w:t>
      </w:r>
      <w:r>
        <w:rPr>
          <w:rFonts w:ascii="HadassahMF" w:eastAsia="HadassahMF" w:hAnsi="HadassahMF" w:cs="HadassahMF"/>
          <w:sz w:val="26"/>
          <w:szCs w:val="26"/>
          <w:rtl/>
        </w:rPr>
        <w:t>91904</w:t>
      </w:r>
    </w:p>
    <w:sectPr w:rsidR="00460F28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tocolMF">
    <w:altName w:val="Calibri"/>
    <w:charset w:val="00"/>
    <w:family w:val="auto"/>
    <w:pitch w:val="default"/>
  </w:font>
  <w:font w:name="WinSoft Pro">
    <w:altName w:val="Calibri"/>
    <w:charset w:val="00"/>
    <w:family w:val="auto"/>
    <w:pitch w:val="default"/>
  </w:font>
  <w:font w:name="HadassahM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BD2"/>
    <w:multiLevelType w:val="multilevel"/>
    <w:tmpl w:val="84289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28"/>
    <w:rsid w:val="00333838"/>
    <w:rsid w:val="00460F28"/>
    <w:rsid w:val="00942AE8"/>
    <w:rsid w:val="00C33DDC"/>
    <w:rsid w:val="00D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AC05"/>
  <w15:docId w15:val="{FE946528-A25C-406F-B5CF-9D7FFA5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 Simantov Damti</dc:creator>
  <cp:lastModifiedBy>Adva Simantov Damti</cp:lastModifiedBy>
  <cp:revision>2</cp:revision>
  <cp:lastPrinted>2022-04-12T16:21:00Z</cp:lastPrinted>
  <dcterms:created xsi:type="dcterms:W3CDTF">2022-04-13T07:09:00Z</dcterms:created>
  <dcterms:modified xsi:type="dcterms:W3CDTF">2022-04-13T07:09:00Z</dcterms:modified>
</cp:coreProperties>
</file>