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B2" w:rsidRPr="00F506B2" w:rsidRDefault="00F506B2" w:rsidP="00F506B2">
      <w:pPr>
        <w:spacing w:after="0" w:line="240" w:lineRule="auto"/>
        <w:ind w:right="900"/>
        <w:rPr>
          <w:rFonts w:ascii="Times New Roman" w:eastAsia="Times New Roman" w:hAnsi="Times New Roman" w:cs="Times New Roman"/>
          <w:color w:val="0000FF"/>
          <w:sz w:val="28"/>
          <w:szCs w:val="28"/>
          <w:rtl/>
          <w:lang w:eastAsia="he-IL"/>
        </w:rPr>
      </w:pPr>
      <w:bookmarkStart w:id="0" w:name="_GoBack"/>
      <w:bookmarkEnd w:id="0"/>
      <w:r w:rsidRPr="00F506B2">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7868D03" wp14:editId="1FDC78AB">
            <wp:simplePos x="0" y="0"/>
            <wp:positionH relativeFrom="column">
              <wp:posOffset>2435860</wp:posOffset>
            </wp:positionH>
            <wp:positionV relativeFrom="paragraph">
              <wp:posOffset>-76200</wp:posOffset>
            </wp:positionV>
            <wp:extent cx="504825" cy="581025"/>
            <wp:effectExtent l="0" t="0" r="9525" b="9525"/>
            <wp:wrapSquare wrapText="bothSides"/>
            <wp:docPr id="2" name="תמונה 2" descr="סמ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סמל"/>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81025"/>
                    </a:xfrm>
                    <a:prstGeom prst="rect">
                      <a:avLst/>
                    </a:prstGeom>
                    <a:noFill/>
                    <a:ln>
                      <a:noFill/>
                    </a:ln>
                  </pic:spPr>
                </pic:pic>
              </a:graphicData>
            </a:graphic>
          </wp:anchor>
        </w:drawing>
      </w:r>
      <w:r>
        <w:rPr>
          <w:rFonts w:ascii="Times New Roman" w:eastAsia="Times New Roman" w:hAnsi="Times New Roman" w:cs="David"/>
          <w:b/>
          <w:bCs/>
          <w:sz w:val="24"/>
          <w:szCs w:val="24"/>
          <w:rtl/>
          <w:lang w:eastAsia="he-IL"/>
        </w:rPr>
        <w:br w:type="textWrapping" w:clear="all"/>
      </w:r>
      <w:r>
        <w:rPr>
          <w:rFonts w:ascii="Times New Roman" w:eastAsia="Times New Roman" w:hAnsi="Times New Roman" w:cs="Times New Roman" w:hint="cs"/>
          <w:color w:val="0000FF"/>
          <w:sz w:val="28"/>
          <w:szCs w:val="28"/>
          <w:rtl/>
          <w:lang w:eastAsia="he-IL"/>
        </w:rPr>
        <w:tab/>
      </w:r>
      <w:r>
        <w:rPr>
          <w:rFonts w:ascii="Times New Roman" w:eastAsia="Times New Roman" w:hAnsi="Times New Roman" w:cs="Times New Roman" w:hint="cs"/>
          <w:color w:val="0000FF"/>
          <w:sz w:val="28"/>
          <w:szCs w:val="28"/>
          <w:rtl/>
          <w:lang w:eastAsia="he-IL"/>
        </w:rPr>
        <w:tab/>
      </w:r>
      <w:r>
        <w:rPr>
          <w:rFonts w:ascii="Times New Roman" w:eastAsia="Times New Roman" w:hAnsi="Times New Roman" w:cs="Times New Roman" w:hint="cs"/>
          <w:color w:val="0000FF"/>
          <w:sz w:val="28"/>
          <w:szCs w:val="28"/>
          <w:rtl/>
          <w:lang w:eastAsia="he-IL"/>
        </w:rPr>
        <w:tab/>
      </w:r>
      <w:r>
        <w:rPr>
          <w:rFonts w:ascii="Times New Roman" w:eastAsia="Times New Roman" w:hAnsi="Times New Roman" w:cs="Times New Roman" w:hint="cs"/>
          <w:color w:val="0000FF"/>
          <w:sz w:val="28"/>
          <w:szCs w:val="28"/>
          <w:rtl/>
          <w:lang w:eastAsia="he-IL"/>
        </w:rPr>
        <w:tab/>
        <w:t xml:space="preserve">       </w:t>
      </w:r>
      <w:r w:rsidRPr="00F506B2">
        <w:rPr>
          <w:rFonts w:ascii="Times New Roman" w:eastAsia="Times New Roman" w:hAnsi="Times New Roman" w:cs="Times New Roman"/>
          <w:color w:val="0000FF"/>
          <w:sz w:val="28"/>
          <w:szCs w:val="28"/>
          <w:rtl/>
          <w:lang w:eastAsia="he-IL"/>
        </w:rPr>
        <w:t>משרד התחבורה</w:t>
      </w:r>
    </w:p>
    <w:p w:rsidR="00F506B2" w:rsidRPr="00F506B2" w:rsidRDefault="00F506B2" w:rsidP="00F506B2">
      <w:pPr>
        <w:tabs>
          <w:tab w:val="center" w:pos="4153"/>
          <w:tab w:val="right" w:pos="8306"/>
        </w:tabs>
        <w:spacing w:after="0" w:line="240" w:lineRule="auto"/>
        <w:jc w:val="center"/>
        <w:rPr>
          <w:rFonts w:ascii="Times New Roman" w:eastAsia="Times New Roman" w:hAnsi="Times New Roman" w:cs="Times New Roman"/>
          <w:color w:val="0000FF"/>
          <w:sz w:val="28"/>
          <w:szCs w:val="28"/>
          <w:rtl/>
          <w:lang w:eastAsia="he-IL"/>
        </w:rPr>
      </w:pPr>
      <w:r w:rsidRPr="00F506B2">
        <w:rPr>
          <w:rFonts w:ascii="Times New Roman" w:eastAsia="Times New Roman" w:hAnsi="Times New Roman" w:cs="Times New Roman"/>
          <w:color w:val="0000FF"/>
          <w:sz w:val="28"/>
          <w:szCs w:val="28"/>
          <w:rtl/>
          <w:lang w:eastAsia="he-IL"/>
        </w:rPr>
        <w:t>והבטיחות בדרכים</w:t>
      </w:r>
    </w:p>
    <w:p w:rsidR="00F506B2" w:rsidRDefault="00F506B2" w:rsidP="00F506B2">
      <w:pPr>
        <w:tabs>
          <w:tab w:val="center" w:pos="4153"/>
          <w:tab w:val="right" w:pos="8306"/>
        </w:tabs>
        <w:spacing w:after="0" w:line="240" w:lineRule="auto"/>
        <w:jc w:val="center"/>
        <w:rPr>
          <w:rFonts w:ascii="Times New Roman" w:eastAsia="Times New Roman" w:hAnsi="Times New Roman" w:cs="Times New Roman"/>
          <w:sz w:val="24"/>
          <w:szCs w:val="24"/>
          <w:rtl/>
          <w:lang w:eastAsia="he-IL"/>
        </w:rPr>
      </w:pPr>
      <w:r>
        <w:rPr>
          <w:rFonts w:ascii="Times New Roman" w:eastAsia="Times New Roman" w:hAnsi="Times New Roman" w:cs="Times New Roman" w:hint="cs"/>
          <w:color w:val="0000FF"/>
          <w:sz w:val="24"/>
          <w:szCs w:val="24"/>
          <w:rtl/>
          <w:lang w:eastAsia="he-IL"/>
        </w:rPr>
        <w:t xml:space="preserve">יחידת </w:t>
      </w:r>
      <w:r w:rsidRPr="00F506B2">
        <w:rPr>
          <w:rFonts w:ascii="Times New Roman" w:eastAsia="Times New Roman" w:hAnsi="Times New Roman" w:cs="Times New Roman" w:hint="cs"/>
          <w:color w:val="0000FF"/>
          <w:sz w:val="24"/>
          <w:szCs w:val="24"/>
          <w:rtl/>
          <w:lang w:eastAsia="he-IL"/>
        </w:rPr>
        <w:t>המדען הראשי</w:t>
      </w:r>
    </w:p>
    <w:p w:rsidR="00975518" w:rsidRDefault="00975518" w:rsidP="00975518">
      <w:pPr>
        <w:tabs>
          <w:tab w:val="center" w:pos="4153"/>
          <w:tab w:val="right" w:pos="8306"/>
        </w:tabs>
        <w:spacing w:after="0" w:line="240" w:lineRule="auto"/>
        <w:jc w:val="center"/>
        <w:rPr>
          <w:rFonts w:ascii="Times New Roman" w:eastAsia="Times New Roman" w:hAnsi="Times New Roman" w:cs="David"/>
          <w:b/>
          <w:bCs/>
          <w:sz w:val="26"/>
          <w:szCs w:val="26"/>
          <w:u w:val="single"/>
          <w:rtl/>
          <w:lang w:eastAsia="he-IL"/>
        </w:rPr>
      </w:pPr>
    </w:p>
    <w:p w:rsidR="00F506B2" w:rsidRPr="00975518" w:rsidRDefault="00975518" w:rsidP="00975518">
      <w:pPr>
        <w:tabs>
          <w:tab w:val="center" w:pos="4153"/>
          <w:tab w:val="right" w:pos="8306"/>
        </w:tabs>
        <w:spacing w:after="0" w:line="240" w:lineRule="auto"/>
        <w:jc w:val="center"/>
        <w:rPr>
          <w:rFonts w:ascii="Times New Roman" w:eastAsia="Times New Roman" w:hAnsi="Times New Roman" w:cs="David"/>
          <w:sz w:val="26"/>
          <w:szCs w:val="26"/>
          <w:rtl/>
          <w:lang w:eastAsia="he-IL"/>
        </w:rPr>
      </w:pPr>
      <w:r w:rsidRPr="00975518">
        <w:rPr>
          <w:rFonts w:ascii="Times New Roman" w:eastAsia="Times New Roman" w:hAnsi="Times New Roman" w:cs="David" w:hint="cs"/>
          <w:b/>
          <w:bCs/>
          <w:sz w:val="26"/>
          <w:szCs w:val="26"/>
          <w:u w:val="single"/>
          <w:rtl/>
          <w:lang w:eastAsia="he-IL"/>
        </w:rPr>
        <w:t xml:space="preserve">קול קורא 9/2016 </w:t>
      </w:r>
      <w:r w:rsidRPr="00975518">
        <w:rPr>
          <w:rFonts w:ascii="Times New Roman" w:eastAsia="Times New Roman" w:hAnsi="Times New Roman" w:cs="David"/>
          <w:b/>
          <w:bCs/>
          <w:sz w:val="26"/>
          <w:szCs w:val="26"/>
          <w:u w:val="single"/>
          <w:rtl/>
          <w:lang w:eastAsia="he-IL"/>
        </w:rPr>
        <w:t>–</w:t>
      </w:r>
      <w:r w:rsidRPr="00975518">
        <w:rPr>
          <w:rFonts w:ascii="Times New Roman" w:eastAsia="Times New Roman" w:hAnsi="Times New Roman" w:cs="David" w:hint="cs"/>
          <w:b/>
          <w:bCs/>
          <w:sz w:val="26"/>
          <w:szCs w:val="26"/>
          <w:u w:val="single"/>
          <w:rtl/>
          <w:lang w:eastAsia="he-IL"/>
        </w:rPr>
        <w:t xml:space="preserve"> </w:t>
      </w:r>
      <w:r w:rsidR="0018648B" w:rsidRPr="00975518">
        <w:rPr>
          <w:rFonts w:ascii="Times New Roman" w:eastAsia="Times New Roman" w:hAnsi="Times New Roman" w:cs="David" w:hint="cs"/>
          <w:b/>
          <w:bCs/>
          <w:sz w:val="26"/>
          <w:szCs w:val="26"/>
          <w:u w:val="single"/>
          <w:rtl/>
          <w:lang w:eastAsia="he-IL"/>
        </w:rPr>
        <w:t>משר</w:t>
      </w:r>
      <w:r w:rsidR="00D16604" w:rsidRPr="00975518">
        <w:rPr>
          <w:rFonts w:ascii="Times New Roman" w:eastAsia="Times New Roman" w:hAnsi="Times New Roman" w:cs="David" w:hint="cs"/>
          <w:b/>
          <w:bCs/>
          <w:sz w:val="26"/>
          <w:szCs w:val="26"/>
          <w:u w:val="single"/>
          <w:rtl/>
          <w:lang w:eastAsia="he-IL"/>
        </w:rPr>
        <w:t>ד</w:t>
      </w:r>
      <w:r w:rsidR="0018648B" w:rsidRPr="00975518">
        <w:rPr>
          <w:rFonts w:ascii="Times New Roman" w:eastAsia="Times New Roman" w:hAnsi="Times New Roman" w:cs="David" w:hint="cs"/>
          <w:b/>
          <w:bCs/>
          <w:sz w:val="26"/>
          <w:szCs w:val="26"/>
          <w:u w:val="single"/>
          <w:rtl/>
          <w:lang w:eastAsia="he-IL"/>
        </w:rPr>
        <w:t xml:space="preserve"> התחבורה והבטיחות בדרכים</w:t>
      </w:r>
    </w:p>
    <w:p w:rsidR="00F506B2" w:rsidRPr="00F506B2" w:rsidRDefault="00F506B2" w:rsidP="00F506B2">
      <w:pPr>
        <w:tabs>
          <w:tab w:val="center" w:pos="4153"/>
          <w:tab w:val="right" w:pos="8306"/>
        </w:tabs>
        <w:spacing w:after="0" w:line="240" w:lineRule="auto"/>
        <w:jc w:val="center"/>
        <w:rPr>
          <w:rFonts w:ascii="Times New Roman" w:eastAsia="Times New Roman" w:hAnsi="Times New Roman" w:cs="Times New Roman"/>
          <w:sz w:val="24"/>
          <w:szCs w:val="24"/>
          <w:rtl/>
          <w:lang w:eastAsia="he-IL"/>
        </w:rPr>
      </w:pPr>
    </w:p>
    <w:p w:rsidR="00F506B2" w:rsidRPr="00F506B2" w:rsidRDefault="00F506B2" w:rsidP="00975518">
      <w:pPr>
        <w:jc w:val="both"/>
        <w:rPr>
          <w:rFonts w:ascii="Times New Roman" w:eastAsia="Times New Roman" w:hAnsi="Times New Roman" w:cs="David"/>
          <w:sz w:val="24"/>
          <w:szCs w:val="24"/>
          <w:rtl/>
          <w:lang w:eastAsia="he-IL"/>
        </w:rPr>
      </w:pPr>
      <w:r w:rsidRPr="00F506B2">
        <w:rPr>
          <w:rFonts w:ascii="Arial" w:eastAsia="Calibri" w:hAnsi="Arial" w:cs="David" w:hint="cs"/>
          <w:sz w:val="24"/>
          <w:szCs w:val="24"/>
          <w:rtl/>
        </w:rPr>
        <w:t xml:space="preserve">משרד התחבורה, והבטיחות בדרכים (להלן: </w:t>
      </w:r>
      <w:r w:rsidRPr="00F506B2">
        <w:rPr>
          <w:rFonts w:ascii="Arial" w:eastAsia="Calibri" w:hAnsi="Arial" w:cs="David" w:hint="cs"/>
          <w:b/>
          <w:bCs/>
          <w:sz w:val="24"/>
          <w:szCs w:val="24"/>
          <w:rtl/>
        </w:rPr>
        <w:t>"המשרד"</w:t>
      </w:r>
      <w:r w:rsidRPr="00F506B2">
        <w:rPr>
          <w:rFonts w:ascii="Arial" w:eastAsia="Calibri" w:hAnsi="Arial" w:cs="David" w:hint="cs"/>
          <w:sz w:val="24"/>
          <w:szCs w:val="24"/>
          <w:rtl/>
        </w:rPr>
        <w:t>), באמצעות יחידת המדען הראשי,</w:t>
      </w:r>
      <w:r w:rsidRPr="00F506B2">
        <w:rPr>
          <w:rFonts w:ascii="Calibri" w:eastAsia="Calibri" w:hAnsi="Calibri" w:cs="David" w:hint="cs"/>
          <w:sz w:val="24"/>
          <w:szCs w:val="24"/>
          <w:rtl/>
        </w:rPr>
        <w:t xml:space="preserve"> מזמין בזה </w:t>
      </w:r>
      <w:r w:rsidRPr="00F506B2">
        <w:rPr>
          <w:rFonts w:ascii="Times New Roman" w:eastAsia="Times New Roman" w:hAnsi="Times New Roman" w:cs="David" w:hint="cs"/>
          <w:sz w:val="24"/>
          <w:szCs w:val="24"/>
          <w:rtl/>
          <w:lang w:eastAsia="he-IL"/>
        </w:rPr>
        <w:t>מוסדות מחקר להגיש הצעות לביצוע מחקר</w:t>
      </w:r>
      <w:r w:rsidR="0018648B">
        <w:rPr>
          <w:rFonts w:ascii="Times New Roman" w:eastAsia="Times New Roman" w:hAnsi="Times New Roman" w:cs="David" w:hint="cs"/>
          <w:sz w:val="24"/>
          <w:szCs w:val="24"/>
          <w:rtl/>
          <w:lang w:eastAsia="he-IL"/>
        </w:rPr>
        <w:t>ים</w:t>
      </w:r>
      <w:r w:rsidR="00975518">
        <w:rPr>
          <w:rFonts w:ascii="Times New Roman" w:eastAsia="Times New Roman" w:hAnsi="Times New Roman" w:cs="David" w:hint="cs"/>
          <w:sz w:val="24"/>
          <w:szCs w:val="24"/>
          <w:rtl/>
          <w:lang w:eastAsia="he-IL"/>
        </w:rPr>
        <w:t xml:space="preserve">, </w:t>
      </w:r>
      <w:r>
        <w:rPr>
          <w:rFonts w:ascii="Times New Roman" w:eastAsia="Times New Roman" w:hAnsi="Times New Roman" w:cs="David" w:hint="cs"/>
          <w:sz w:val="24"/>
          <w:szCs w:val="24"/>
          <w:rtl/>
          <w:lang w:eastAsia="he-IL"/>
        </w:rPr>
        <w:t>כמפורט במסמכי הקול קורא</w:t>
      </w:r>
      <w:r w:rsidRPr="00F506B2">
        <w:rPr>
          <w:rFonts w:ascii="Times New Roman" w:eastAsia="Times New Roman" w:hAnsi="Times New Roman" w:cs="David" w:hint="cs"/>
          <w:sz w:val="24"/>
          <w:szCs w:val="24"/>
          <w:rtl/>
          <w:lang w:eastAsia="he-IL"/>
        </w:rPr>
        <w:t>.</w:t>
      </w:r>
      <w:r>
        <w:rPr>
          <w:rFonts w:ascii="Calibri" w:eastAsia="Calibri" w:hAnsi="Calibri" w:cs="David" w:hint="cs"/>
          <w:sz w:val="24"/>
          <w:szCs w:val="24"/>
          <w:rtl/>
        </w:rPr>
        <w:t xml:space="preserve"> </w:t>
      </w:r>
      <w:r w:rsidRPr="00F506B2">
        <w:rPr>
          <w:rFonts w:ascii="Calibri" w:eastAsia="Calibri" w:hAnsi="Calibri" w:cs="David" w:hint="cs"/>
          <w:sz w:val="24"/>
          <w:szCs w:val="24"/>
          <w:rtl/>
        </w:rPr>
        <w:t xml:space="preserve">הצעות </w:t>
      </w:r>
      <w:r w:rsidRPr="00F506B2">
        <w:rPr>
          <w:rFonts w:ascii="Arial" w:eastAsia="Calibri" w:hAnsi="Arial" w:cs="David" w:hint="cs"/>
          <w:sz w:val="24"/>
          <w:szCs w:val="24"/>
          <w:rtl/>
        </w:rPr>
        <w:t>המחקר שיוגשו יבחנו ויוערכו ע"י ועדת שיפוט מדעית.</w:t>
      </w:r>
      <w:r w:rsidRPr="00F506B2">
        <w:rPr>
          <w:rFonts w:ascii="Calibri" w:eastAsia="Calibri" w:hAnsi="Calibri" w:cs="David" w:hint="cs"/>
          <w:sz w:val="24"/>
          <w:szCs w:val="24"/>
          <w:rtl/>
        </w:rPr>
        <w:t xml:space="preserve"> </w:t>
      </w:r>
    </w:p>
    <w:p w:rsidR="00F506B2" w:rsidRPr="00F506B2" w:rsidRDefault="00F506B2" w:rsidP="00975518">
      <w:pPr>
        <w:numPr>
          <w:ilvl w:val="0"/>
          <w:numId w:val="1"/>
        </w:numPr>
        <w:contextualSpacing/>
        <w:jc w:val="both"/>
        <w:rPr>
          <w:rFonts w:ascii="Calibri" w:eastAsia="Calibri" w:hAnsi="Calibri" w:cs="David"/>
          <w:sz w:val="24"/>
          <w:szCs w:val="24"/>
          <w:rtl/>
        </w:rPr>
      </w:pPr>
      <w:r w:rsidRPr="00F506B2">
        <w:rPr>
          <w:rFonts w:ascii="Arial" w:eastAsia="Calibri" w:hAnsi="Arial" w:cs="David" w:hint="cs"/>
          <w:sz w:val="24"/>
          <w:szCs w:val="24"/>
          <w:rtl/>
        </w:rPr>
        <w:t xml:space="preserve">פירוט מלא של </w:t>
      </w:r>
      <w:r w:rsidR="0018648B">
        <w:rPr>
          <w:rFonts w:ascii="Arial" w:eastAsia="Calibri" w:hAnsi="Arial" w:cs="David" w:hint="cs"/>
          <w:sz w:val="24"/>
          <w:szCs w:val="24"/>
          <w:rtl/>
        </w:rPr>
        <w:t>נושאי המחקר</w:t>
      </w:r>
      <w:r w:rsidR="00975518">
        <w:rPr>
          <w:rFonts w:ascii="Arial" w:eastAsia="Calibri" w:hAnsi="Arial" w:cs="David" w:hint="cs"/>
          <w:sz w:val="24"/>
          <w:szCs w:val="24"/>
          <w:rtl/>
        </w:rPr>
        <w:t>,</w:t>
      </w:r>
      <w:r>
        <w:rPr>
          <w:rFonts w:ascii="Arial" w:eastAsia="Calibri" w:hAnsi="Arial" w:cs="David" w:hint="cs"/>
          <w:sz w:val="24"/>
          <w:szCs w:val="24"/>
          <w:rtl/>
        </w:rPr>
        <w:t xml:space="preserve"> התקציב</w:t>
      </w:r>
      <w:r w:rsidRPr="00F506B2">
        <w:rPr>
          <w:rFonts w:ascii="Arial" w:eastAsia="Calibri" w:hAnsi="Arial" w:cs="David" w:hint="cs"/>
          <w:sz w:val="24"/>
          <w:szCs w:val="24"/>
          <w:rtl/>
        </w:rPr>
        <w:t xml:space="preserve">, פרטים על מתכונת ההגשה, אמות מידה להערכה, דוגמת חוזה וטפסים להגשה </w:t>
      </w:r>
      <w:r w:rsidR="00975518">
        <w:rPr>
          <w:rFonts w:ascii="Calibri" w:eastAsia="Calibri" w:hAnsi="Calibri" w:cs="David"/>
          <w:sz w:val="24"/>
          <w:szCs w:val="24"/>
          <w:rtl/>
        </w:rPr>
        <w:t>–</w:t>
      </w:r>
      <w:r w:rsidR="002A29B3">
        <w:rPr>
          <w:rFonts w:ascii="Calibri" w:eastAsia="Calibri" w:hAnsi="Calibri" w:cs="David" w:hint="cs"/>
          <w:sz w:val="24"/>
          <w:szCs w:val="24"/>
          <w:rtl/>
        </w:rPr>
        <w:t xml:space="preserve"> </w:t>
      </w:r>
      <w:proofErr w:type="spellStart"/>
      <w:r w:rsidRPr="00F506B2">
        <w:rPr>
          <w:rFonts w:ascii="Calibri" w:eastAsia="Calibri" w:hAnsi="Calibri" w:cs="David" w:hint="cs"/>
          <w:sz w:val="24"/>
          <w:szCs w:val="24"/>
          <w:rtl/>
        </w:rPr>
        <w:t>הכל</w:t>
      </w:r>
      <w:proofErr w:type="spellEnd"/>
      <w:r w:rsidRPr="00F506B2">
        <w:rPr>
          <w:rFonts w:ascii="Calibri" w:eastAsia="Calibri" w:hAnsi="Calibri" w:cs="David" w:hint="cs"/>
          <w:sz w:val="24"/>
          <w:szCs w:val="24"/>
          <w:rtl/>
        </w:rPr>
        <w:t xml:space="preserve"> בהת</w:t>
      </w:r>
      <w:r w:rsidR="00975518">
        <w:rPr>
          <w:rFonts w:ascii="Calibri" w:eastAsia="Calibri" w:hAnsi="Calibri" w:cs="David" w:hint="cs"/>
          <w:sz w:val="24"/>
          <w:szCs w:val="24"/>
          <w:rtl/>
        </w:rPr>
        <w:t xml:space="preserve">אם לתנאי ה "קול קורא" המפורטים </w:t>
      </w:r>
      <w:r w:rsidR="00975518">
        <w:rPr>
          <w:rFonts w:ascii="Calibri" w:eastAsia="Calibri" w:hAnsi="Calibri" w:cs="David"/>
          <w:sz w:val="24"/>
          <w:szCs w:val="24"/>
          <w:rtl/>
        </w:rPr>
        <w:t>–</w:t>
      </w:r>
      <w:r w:rsidR="00975518">
        <w:rPr>
          <w:rFonts w:ascii="Calibri" w:eastAsia="Calibri" w:hAnsi="Calibri" w:cs="David" w:hint="cs"/>
          <w:sz w:val="24"/>
          <w:szCs w:val="24"/>
          <w:rtl/>
        </w:rPr>
        <w:t xml:space="preserve"> </w:t>
      </w:r>
      <w:r w:rsidRPr="00F506B2">
        <w:rPr>
          <w:rFonts w:ascii="Calibri" w:eastAsia="Calibri" w:hAnsi="Calibri" w:cs="David" w:hint="cs"/>
          <w:sz w:val="24"/>
          <w:szCs w:val="24"/>
          <w:rtl/>
        </w:rPr>
        <w:t xml:space="preserve">ניתן למצוא באתרים: </w:t>
      </w:r>
      <w:hyperlink r:id="rId8" w:history="1">
        <w:r w:rsidRPr="00F506B2">
          <w:rPr>
            <w:rFonts w:ascii="Arial" w:eastAsia="Calibri" w:hAnsi="Arial" w:cs="David"/>
            <w:color w:val="0000FF"/>
            <w:sz w:val="24"/>
            <w:szCs w:val="24"/>
            <w:u w:val="single"/>
          </w:rPr>
          <w:t>www.mr.gov.il</w:t>
        </w:r>
      </w:hyperlink>
      <w:r w:rsidRPr="00F506B2">
        <w:rPr>
          <w:rFonts w:ascii="Calibri" w:eastAsia="Calibri" w:hAnsi="Calibri" w:cs="David" w:hint="cs"/>
          <w:sz w:val="24"/>
          <w:szCs w:val="24"/>
          <w:rtl/>
        </w:rPr>
        <w:t xml:space="preserve">, </w:t>
      </w:r>
      <w:hyperlink r:id="rId9" w:history="1">
        <w:r w:rsidRPr="00F506B2">
          <w:rPr>
            <w:rFonts w:ascii="Arial" w:eastAsia="Calibri" w:hAnsi="Arial" w:cs="David"/>
            <w:color w:val="0000FF"/>
            <w:sz w:val="24"/>
            <w:szCs w:val="24"/>
            <w:u w:val="single"/>
          </w:rPr>
          <w:t>www.pirsum.gov.il</w:t>
        </w:r>
      </w:hyperlink>
    </w:p>
    <w:p w:rsidR="00F506B2" w:rsidRPr="00F506B2" w:rsidRDefault="00F506B2" w:rsidP="00975518">
      <w:pPr>
        <w:numPr>
          <w:ilvl w:val="0"/>
          <w:numId w:val="1"/>
        </w:numPr>
        <w:contextualSpacing/>
        <w:jc w:val="both"/>
        <w:rPr>
          <w:rFonts w:ascii="Calibri" w:eastAsia="Calibri" w:hAnsi="Calibri" w:cs="David"/>
          <w:b/>
          <w:bCs/>
          <w:sz w:val="24"/>
          <w:szCs w:val="24"/>
        </w:rPr>
      </w:pPr>
      <w:r w:rsidRPr="00F506B2">
        <w:rPr>
          <w:rFonts w:ascii="Calibri" w:eastAsia="Calibri" w:hAnsi="Calibri" w:cs="David" w:hint="cs"/>
          <w:b/>
          <w:bCs/>
          <w:sz w:val="24"/>
          <w:szCs w:val="24"/>
          <w:rtl/>
        </w:rPr>
        <w:t>תנאי הסף להגשת ההצעות:</w:t>
      </w:r>
    </w:p>
    <w:p w:rsidR="00F506B2" w:rsidRPr="00F506B2" w:rsidRDefault="00F506B2" w:rsidP="00975518">
      <w:pPr>
        <w:numPr>
          <w:ilvl w:val="1"/>
          <w:numId w:val="1"/>
        </w:numPr>
        <w:contextualSpacing/>
        <w:jc w:val="both"/>
        <w:rPr>
          <w:rFonts w:ascii="Calibri" w:eastAsia="Calibri" w:hAnsi="Calibri" w:cs="David"/>
          <w:sz w:val="24"/>
          <w:szCs w:val="24"/>
        </w:rPr>
      </w:pPr>
      <w:r w:rsidRPr="00F506B2">
        <w:rPr>
          <w:rFonts w:ascii="Calibri" w:eastAsia="Calibri" w:hAnsi="Calibri" w:cs="David" w:hint="cs"/>
          <w:sz w:val="24"/>
          <w:szCs w:val="24"/>
          <w:rtl/>
        </w:rPr>
        <w:t>המציע הינו:</w:t>
      </w:r>
    </w:p>
    <w:p w:rsidR="00F506B2" w:rsidRPr="00F506B2" w:rsidRDefault="00F506B2" w:rsidP="00975518">
      <w:pPr>
        <w:numPr>
          <w:ilvl w:val="2"/>
          <w:numId w:val="1"/>
        </w:numPr>
        <w:tabs>
          <w:tab w:val="left" w:pos="1502"/>
        </w:tabs>
        <w:spacing w:after="120" w:line="240" w:lineRule="auto"/>
        <w:ind w:left="1502" w:hanging="709"/>
        <w:contextualSpacing/>
        <w:jc w:val="both"/>
        <w:rPr>
          <w:rFonts w:ascii="Calibri" w:eastAsia="Calibri" w:hAnsi="Calibri" w:cs="David"/>
          <w:sz w:val="24"/>
          <w:szCs w:val="24"/>
        </w:rPr>
      </w:pPr>
      <w:bookmarkStart w:id="1" w:name="_Ref319485734"/>
      <w:r w:rsidRPr="00F506B2">
        <w:rPr>
          <w:rFonts w:ascii="Calibri" w:eastAsia="Calibri" w:hAnsi="Calibri" w:cs="David" w:hint="cs"/>
          <w:sz w:val="24"/>
          <w:szCs w:val="24"/>
          <w:rtl/>
        </w:rPr>
        <w:t>מכון מחקר ממשלתי, ובכלל זה מרכזי מחקר ופיתוח אזוריים כהגדרתם במשרד המדע והטכנולוגיה;</w:t>
      </w:r>
      <w:bookmarkEnd w:id="1"/>
    </w:p>
    <w:p w:rsidR="00F506B2" w:rsidRPr="00F506B2" w:rsidRDefault="00F506B2" w:rsidP="00975518">
      <w:pPr>
        <w:numPr>
          <w:ilvl w:val="2"/>
          <w:numId w:val="1"/>
        </w:numPr>
        <w:tabs>
          <w:tab w:val="left" w:pos="1502"/>
        </w:tabs>
        <w:spacing w:after="120" w:line="240" w:lineRule="auto"/>
        <w:ind w:left="1502" w:hanging="709"/>
        <w:contextualSpacing/>
        <w:jc w:val="both"/>
        <w:rPr>
          <w:rFonts w:ascii="Calibri" w:eastAsia="Calibri" w:hAnsi="Calibri" w:cs="David"/>
          <w:sz w:val="24"/>
          <w:szCs w:val="24"/>
        </w:rPr>
      </w:pPr>
      <w:r w:rsidRPr="00F506B2">
        <w:rPr>
          <w:rFonts w:ascii="Calibri" w:eastAsia="Calibri" w:hAnsi="Calibri" w:cs="David" w:hint="cs"/>
          <w:sz w:val="24"/>
          <w:szCs w:val="24"/>
          <w:rtl/>
        </w:rPr>
        <w:t>רשות מחקר במוסד להשכלה גבוהה;</w:t>
      </w:r>
    </w:p>
    <w:p w:rsidR="00F506B2" w:rsidRPr="00F506B2" w:rsidRDefault="00F506B2" w:rsidP="00975518">
      <w:pPr>
        <w:numPr>
          <w:ilvl w:val="2"/>
          <w:numId w:val="1"/>
        </w:numPr>
        <w:tabs>
          <w:tab w:val="left" w:pos="1502"/>
        </w:tabs>
        <w:spacing w:after="120" w:line="240" w:lineRule="auto"/>
        <w:ind w:left="1502" w:hanging="709"/>
        <w:contextualSpacing/>
        <w:jc w:val="both"/>
        <w:rPr>
          <w:rFonts w:ascii="Calibri" w:eastAsia="Calibri" w:hAnsi="Calibri" w:cs="David"/>
          <w:sz w:val="24"/>
          <w:szCs w:val="24"/>
        </w:rPr>
      </w:pPr>
      <w:r w:rsidRPr="00F506B2">
        <w:rPr>
          <w:rFonts w:ascii="Calibri" w:eastAsia="Calibri" w:hAnsi="Calibri" w:cs="David" w:hint="cs"/>
          <w:sz w:val="24"/>
          <w:szCs w:val="24"/>
          <w:rtl/>
        </w:rPr>
        <w:t>מוסד להשכלה גבוהה בישראל, כמשמעותו בחוק המועצה להשכלה גבוהה, תשי"ח-1958;</w:t>
      </w:r>
    </w:p>
    <w:p w:rsidR="00F506B2" w:rsidRPr="00F506B2" w:rsidRDefault="00F506B2" w:rsidP="00975518">
      <w:pPr>
        <w:numPr>
          <w:ilvl w:val="2"/>
          <w:numId w:val="1"/>
        </w:numPr>
        <w:tabs>
          <w:tab w:val="left" w:pos="1502"/>
        </w:tabs>
        <w:spacing w:after="120" w:line="240" w:lineRule="auto"/>
        <w:ind w:left="1502" w:hanging="709"/>
        <w:contextualSpacing/>
        <w:jc w:val="both"/>
        <w:rPr>
          <w:rFonts w:ascii="Calibri" w:eastAsia="Calibri" w:hAnsi="Calibri" w:cs="David"/>
          <w:sz w:val="24"/>
          <w:szCs w:val="24"/>
        </w:rPr>
      </w:pPr>
      <w:bookmarkStart w:id="2" w:name="_Ref319485758"/>
      <w:r w:rsidRPr="00F506B2">
        <w:rPr>
          <w:rFonts w:ascii="Calibri" w:eastAsia="Calibri" w:hAnsi="Calibri" w:cs="David" w:hint="cs"/>
          <w:sz w:val="24"/>
          <w:szCs w:val="24"/>
          <w:rtl/>
        </w:rPr>
        <w:t>מכון מחקר ציבורי (לא ממשלתי).</w:t>
      </w:r>
      <w:bookmarkEnd w:id="2"/>
      <w:r w:rsidRPr="00F506B2">
        <w:rPr>
          <w:rFonts w:ascii="Calibri" w:eastAsia="Calibri" w:hAnsi="Calibri" w:cs="David" w:hint="cs"/>
          <w:sz w:val="24"/>
          <w:szCs w:val="24"/>
          <w:rtl/>
        </w:rPr>
        <w:t xml:space="preserve"> לעניין קול קורא זה: "מכון מחקר" משמעו –</w:t>
      </w:r>
      <w:r w:rsidR="0018648B" w:rsidRPr="0018648B">
        <w:rPr>
          <w:rFonts w:ascii="Times New Roman" w:eastAsia="Times New Roman" w:hAnsi="Times New Roman" w:cs="David" w:hint="cs"/>
          <w:sz w:val="24"/>
          <w:szCs w:val="24"/>
          <w:rtl/>
          <w:lang w:eastAsia="he-IL"/>
        </w:rPr>
        <w:t>תאגיד ציבורי שכולו, או המקיים במסגרתו יחידה</w:t>
      </w:r>
      <w:r w:rsidR="0018648B" w:rsidRPr="00F506B2">
        <w:rPr>
          <w:rFonts w:ascii="Calibri" w:eastAsia="Calibri" w:hAnsi="Calibri" w:cs="David" w:hint="cs"/>
          <w:sz w:val="24"/>
          <w:szCs w:val="24"/>
          <w:rtl/>
        </w:rPr>
        <w:t xml:space="preserve"> </w:t>
      </w:r>
      <w:r w:rsidRPr="00F506B2">
        <w:rPr>
          <w:rFonts w:ascii="Calibri" w:eastAsia="Calibri" w:hAnsi="Calibri" w:cs="David" w:hint="cs"/>
          <w:sz w:val="24"/>
          <w:szCs w:val="24"/>
          <w:rtl/>
        </w:rPr>
        <w:t>אשר עיקר פעילות</w:t>
      </w:r>
      <w:r w:rsidR="0018648B">
        <w:rPr>
          <w:rFonts w:ascii="Calibri" w:eastAsia="Calibri" w:hAnsi="Calibri" w:cs="David" w:hint="cs"/>
          <w:sz w:val="24"/>
          <w:szCs w:val="24"/>
          <w:rtl/>
        </w:rPr>
        <w:t>ו</w:t>
      </w:r>
      <w:r w:rsidRPr="00F506B2">
        <w:rPr>
          <w:rFonts w:ascii="Calibri" w:eastAsia="Calibri" w:hAnsi="Calibri" w:cs="David" w:hint="cs"/>
          <w:sz w:val="24"/>
          <w:szCs w:val="24"/>
          <w:rtl/>
        </w:rPr>
        <w:t xml:space="preserve"> קשורה בקידום הידע והמחקר, וברשותו תשתית ציוד לביצוע מחקרים,  והחוקרים אשר מועסקים במסגרתו מפרסמים מאמרים בעיתונות מקצועית ומציגים עבודות בכנסים בינלאומיים.</w:t>
      </w:r>
    </w:p>
    <w:p w:rsidR="00F506B2" w:rsidRPr="00F506B2" w:rsidRDefault="00F506B2" w:rsidP="00975518">
      <w:pPr>
        <w:numPr>
          <w:ilvl w:val="1"/>
          <w:numId w:val="1"/>
        </w:numPr>
        <w:contextualSpacing/>
        <w:jc w:val="both"/>
        <w:rPr>
          <w:rFonts w:ascii="Calibri" w:eastAsia="Calibri" w:hAnsi="Calibri" w:cs="David"/>
          <w:sz w:val="24"/>
          <w:szCs w:val="24"/>
          <w:rtl/>
        </w:rPr>
      </w:pPr>
      <w:r w:rsidRPr="00F506B2">
        <w:rPr>
          <w:rFonts w:ascii="Calibri" w:eastAsia="Calibri" w:hAnsi="Calibri" w:cs="David" w:hint="cs"/>
          <w:sz w:val="24"/>
          <w:szCs w:val="24"/>
          <w:rtl/>
        </w:rPr>
        <w:t>המציע הינו בעל כל האישורים הנדרשים לפי חוק עסקאות גופים ציבוריים התשל"ו-1976 (אכיפת ניהול חשבונות, תשלום חובות מס) ולרבות תצהיר לעניין שכר מינימום והעסקת עובדים זרים כדין.</w:t>
      </w:r>
    </w:p>
    <w:p w:rsidR="00F506B2" w:rsidRPr="00F506B2" w:rsidRDefault="00F506B2" w:rsidP="00975518">
      <w:pPr>
        <w:numPr>
          <w:ilvl w:val="1"/>
          <w:numId w:val="1"/>
        </w:numPr>
        <w:contextualSpacing/>
        <w:jc w:val="both"/>
        <w:rPr>
          <w:rFonts w:ascii="Calibri" w:eastAsia="Calibri" w:hAnsi="Calibri" w:cs="David"/>
          <w:sz w:val="24"/>
          <w:szCs w:val="24"/>
        </w:rPr>
      </w:pPr>
      <w:r w:rsidRPr="00F506B2">
        <w:rPr>
          <w:rFonts w:ascii="Calibri" w:eastAsia="Calibri" w:hAnsi="Calibri" w:cs="David" w:hint="cs"/>
          <w:sz w:val="24"/>
          <w:szCs w:val="24"/>
          <w:rtl/>
        </w:rPr>
        <w:t>למציע שהוא עמותה יש אישור ניהול תקין מרשם העמותות במועד הגשת ההצעה.</w:t>
      </w:r>
    </w:p>
    <w:p w:rsidR="00F506B2" w:rsidRPr="00F506B2" w:rsidRDefault="00F506B2" w:rsidP="00975518">
      <w:pPr>
        <w:numPr>
          <w:ilvl w:val="1"/>
          <w:numId w:val="1"/>
        </w:numPr>
        <w:contextualSpacing/>
        <w:jc w:val="both"/>
        <w:rPr>
          <w:rFonts w:ascii="Calibri" w:eastAsia="Calibri" w:hAnsi="Calibri" w:cs="David"/>
          <w:sz w:val="24"/>
          <w:szCs w:val="24"/>
        </w:rPr>
      </w:pPr>
      <w:bookmarkStart w:id="3" w:name="_Ref320610291"/>
      <w:r w:rsidRPr="00F506B2">
        <w:rPr>
          <w:rFonts w:ascii="Calibri" w:eastAsia="Calibri" w:hAnsi="Calibri" w:cs="David" w:hint="cs"/>
          <w:sz w:val="24"/>
          <w:szCs w:val="24"/>
          <w:rtl/>
        </w:rPr>
        <w:t>תכנית המחקר תבוצע באמצעות חוקר או איש סגל אחד לפחות שהוא בעל תואר שלישי לפחות בתחום הרלוונטי לנושא המחקר והמועסק בקביעות או נמצא במסלול לקביעות במציע</w:t>
      </w:r>
      <w:bookmarkEnd w:id="3"/>
      <w:r w:rsidRPr="00F506B2">
        <w:rPr>
          <w:rFonts w:ascii="Calibri" w:eastAsia="Calibri" w:hAnsi="Calibri" w:cs="David" w:hint="cs"/>
          <w:sz w:val="24"/>
          <w:szCs w:val="24"/>
          <w:rtl/>
        </w:rPr>
        <w:t>.</w:t>
      </w:r>
    </w:p>
    <w:p w:rsidR="00F506B2" w:rsidRDefault="00F506B2" w:rsidP="00975518">
      <w:pPr>
        <w:numPr>
          <w:ilvl w:val="1"/>
          <w:numId w:val="1"/>
        </w:numPr>
        <w:contextualSpacing/>
        <w:jc w:val="both"/>
        <w:rPr>
          <w:rFonts w:ascii="Calibri" w:eastAsia="Calibri" w:hAnsi="Calibri" w:cs="David"/>
          <w:sz w:val="24"/>
          <w:szCs w:val="24"/>
        </w:rPr>
      </w:pPr>
      <w:bookmarkStart w:id="4" w:name="_Ref320610311"/>
      <w:r w:rsidRPr="00F506B2">
        <w:rPr>
          <w:rFonts w:ascii="Calibri" w:eastAsia="Calibri" w:hAnsi="Calibri" w:cs="David" w:hint="cs"/>
          <w:sz w:val="24"/>
          <w:szCs w:val="24"/>
          <w:rtl/>
        </w:rPr>
        <w:t xml:space="preserve">בין המציע לחוקר הראשי מתקיימים יחסי עובד-מעביד במועד הגשת ההצעה. (על אף האמור בסעיף זה, ניתן להציע כחוקר ראשי גם מי שהוא פרופסור אמריטוס במציע, שהוא פרופסור שפרש </w:t>
      </w:r>
      <w:proofErr w:type="spellStart"/>
      <w:r w:rsidRPr="00F506B2">
        <w:rPr>
          <w:rFonts w:ascii="Calibri" w:eastAsia="Calibri" w:hAnsi="Calibri" w:cs="David" w:hint="cs"/>
          <w:sz w:val="24"/>
          <w:szCs w:val="24"/>
          <w:rtl/>
        </w:rPr>
        <w:t>לגימלאות</w:t>
      </w:r>
      <w:proofErr w:type="spellEnd"/>
      <w:r w:rsidRPr="00F506B2">
        <w:rPr>
          <w:rFonts w:ascii="Calibri" w:eastAsia="Calibri" w:hAnsi="Calibri" w:cs="David" w:hint="cs"/>
          <w:sz w:val="24"/>
          <w:szCs w:val="24"/>
          <w:rtl/>
        </w:rPr>
        <w:t xml:space="preserve"> אך ממשיך לשמור על קשר עם המציע באמצעות מחקר או הוראה במסגרתו).</w:t>
      </w:r>
      <w:bookmarkEnd w:id="4"/>
    </w:p>
    <w:p w:rsidR="0018648B" w:rsidRPr="00D16604" w:rsidRDefault="0018648B" w:rsidP="00F3091F">
      <w:pPr>
        <w:pStyle w:val="ListParagraph"/>
        <w:numPr>
          <w:ilvl w:val="1"/>
          <w:numId w:val="1"/>
        </w:numPr>
        <w:spacing w:after="120"/>
        <w:contextualSpacing/>
        <w:jc w:val="both"/>
        <w:rPr>
          <w:rFonts w:cs="David"/>
          <w:sz w:val="24"/>
          <w:szCs w:val="24"/>
          <w:rtl/>
        </w:rPr>
      </w:pPr>
      <w:r w:rsidRPr="00E946B7">
        <w:rPr>
          <w:rFonts w:cs="David" w:hint="cs"/>
          <w:sz w:val="24"/>
          <w:szCs w:val="24"/>
          <w:rtl/>
        </w:rPr>
        <w:t>צ</w:t>
      </w:r>
      <w:r w:rsidRPr="00E946B7">
        <w:rPr>
          <w:rFonts w:cs="David"/>
          <w:sz w:val="24"/>
          <w:szCs w:val="24"/>
          <w:rtl/>
        </w:rPr>
        <w:t xml:space="preserve">וות המחקר יכלול לפחות </w:t>
      </w:r>
      <w:r w:rsidRPr="0018648B">
        <w:rPr>
          <w:rFonts w:cs="David"/>
          <w:rtl/>
        </w:rPr>
        <w:t>חוקר ראשי</w:t>
      </w:r>
      <w:r w:rsidRPr="00D16604">
        <w:rPr>
          <w:rFonts w:cs="David"/>
          <w:rtl/>
        </w:rPr>
        <w:t xml:space="preserve"> בעל תואר שלישי, עם </w:t>
      </w:r>
      <w:proofErr w:type="spellStart"/>
      <w:r w:rsidRPr="00D16604">
        <w:rPr>
          <w:rFonts w:cs="David"/>
          <w:rtl/>
        </w:rPr>
        <w:t>נסיון</w:t>
      </w:r>
      <w:proofErr w:type="spellEnd"/>
      <w:r w:rsidRPr="00D16604">
        <w:rPr>
          <w:rFonts w:cs="David"/>
          <w:rtl/>
        </w:rPr>
        <w:t xml:space="preserve"> מוכח של 10 שנים לפחות בביצוע מחקרים, מה</w:t>
      </w:r>
      <w:r w:rsidR="00F3091F">
        <w:rPr>
          <w:rFonts w:cs="David" w:hint="cs"/>
          <w:rtl/>
        </w:rPr>
        <w:t>ן</w:t>
      </w:r>
      <w:r w:rsidRPr="00D16604">
        <w:rPr>
          <w:rFonts w:cs="David"/>
          <w:rtl/>
        </w:rPr>
        <w:t xml:space="preserve"> לפחות 5 שנים </w:t>
      </w:r>
      <w:r w:rsidRPr="00D16604">
        <w:rPr>
          <w:rFonts w:cs="David" w:hint="cs"/>
          <w:rtl/>
        </w:rPr>
        <w:t>בתחום המקצועי הרלוונטי לנושא המחקר המוצע</w:t>
      </w:r>
      <w:r w:rsidRPr="00D16604">
        <w:rPr>
          <w:rFonts w:cs="David"/>
          <w:rtl/>
        </w:rPr>
        <w:t>.</w:t>
      </w:r>
    </w:p>
    <w:p w:rsidR="00F506B2" w:rsidRPr="00F506B2" w:rsidRDefault="00F506B2" w:rsidP="00975518">
      <w:pPr>
        <w:tabs>
          <w:tab w:val="left" w:pos="992"/>
        </w:tabs>
        <w:spacing w:after="120" w:line="240" w:lineRule="auto"/>
        <w:ind w:left="792"/>
        <w:contextualSpacing/>
        <w:jc w:val="both"/>
        <w:rPr>
          <w:rFonts w:ascii="Calibri" w:eastAsia="Calibri" w:hAnsi="Calibri" w:cs="David"/>
          <w:sz w:val="24"/>
          <w:szCs w:val="24"/>
        </w:rPr>
      </w:pPr>
    </w:p>
    <w:p w:rsidR="00F506B2" w:rsidRPr="00D16604" w:rsidRDefault="00F506B2" w:rsidP="00F3091F">
      <w:pPr>
        <w:tabs>
          <w:tab w:val="left" w:pos="992"/>
        </w:tabs>
        <w:spacing w:after="120" w:line="240" w:lineRule="auto"/>
        <w:ind w:left="792"/>
        <w:contextualSpacing/>
        <w:jc w:val="both"/>
        <w:rPr>
          <w:rFonts w:ascii="Calibri" w:eastAsia="Calibri" w:hAnsi="Calibri" w:cs="David"/>
          <w:b/>
          <w:bCs/>
          <w:sz w:val="24"/>
          <w:szCs w:val="24"/>
          <w:rtl/>
        </w:rPr>
      </w:pPr>
      <w:r w:rsidRPr="00D16604">
        <w:rPr>
          <w:rFonts w:ascii="Narkisim" w:eastAsia="Calibri" w:hAnsi="Narkisim" w:cs="David" w:hint="cs"/>
          <w:b/>
          <w:bCs/>
          <w:sz w:val="24"/>
          <w:szCs w:val="24"/>
          <w:rtl/>
        </w:rPr>
        <w:t xml:space="preserve">המשרד יפסול הצעות אשר אינן עומדות בתנאי הסף. המשרד שומר לעצמו את הזכות שלא לפסול הצעות במידה ונפלה טעות סופר, כמו גם לפנות למציע בבקשה לקבלת הבהרות או השלמת פרטים ואישורים לצורך הוכחת עמידה בתנאי הסף ו/או בתנאי </w:t>
      </w:r>
      <w:r w:rsidR="00F3091F">
        <w:rPr>
          <w:rFonts w:ascii="Narkisim" w:eastAsia="Calibri" w:hAnsi="Narkisim" w:cs="David" w:hint="cs"/>
          <w:b/>
          <w:bCs/>
          <w:sz w:val="24"/>
          <w:szCs w:val="24"/>
          <w:rtl/>
        </w:rPr>
        <w:t>ה"קול-קורא"</w:t>
      </w:r>
      <w:r w:rsidRPr="00D16604">
        <w:rPr>
          <w:rFonts w:ascii="Narkisim" w:eastAsia="Calibri" w:hAnsi="Narkisim" w:cs="David" w:hint="cs"/>
          <w:b/>
          <w:bCs/>
          <w:sz w:val="24"/>
          <w:szCs w:val="24"/>
          <w:rtl/>
        </w:rPr>
        <w:t xml:space="preserve">. </w:t>
      </w:r>
    </w:p>
    <w:p w:rsidR="00D16604" w:rsidRDefault="00D16604" w:rsidP="00975518">
      <w:pPr>
        <w:ind w:left="360"/>
        <w:contextualSpacing/>
        <w:jc w:val="both"/>
        <w:rPr>
          <w:rFonts w:ascii="Calibri" w:eastAsia="Calibri" w:hAnsi="Calibri" w:cs="David"/>
          <w:sz w:val="24"/>
          <w:szCs w:val="24"/>
        </w:rPr>
      </w:pPr>
    </w:p>
    <w:p w:rsidR="00F506B2" w:rsidRPr="00F506B2" w:rsidRDefault="00F506B2" w:rsidP="00975518">
      <w:pPr>
        <w:numPr>
          <w:ilvl w:val="0"/>
          <w:numId w:val="1"/>
        </w:numPr>
        <w:contextualSpacing/>
        <w:jc w:val="both"/>
        <w:rPr>
          <w:rFonts w:ascii="Calibri" w:eastAsia="Calibri" w:hAnsi="Calibri" w:cs="David"/>
          <w:sz w:val="24"/>
          <w:szCs w:val="24"/>
          <w:rtl/>
        </w:rPr>
      </w:pPr>
      <w:r>
        <w:rPr>
          <w:rFonts w:ascii="Calibri" w:eastAsia="Calibri" w:hAnsi="Calibri" w:cs="David" w:hint="cs"/>
          <w:sz w:val="24"/>
          <w:szCs w:val="24"/>
          <w:rtl/>
        </w:rPr>
        <w:t>משך הביצוע</w:t>
      </w:r>
      <w:r w:rsidRPr="00F506B2">
        <w:rPr>
          <w:rFonts w:ascii="Calibri" w:eastAsia="Calibri" w:hAnsi="Calibri" w:cs="David" w:hint="cs"/>
          <w:sz w:val="24"/>
          <w:szCs w:val="24"/>
          <w:rtl/>
        </w:rPr>
        <w:t xml:space="preserve"> </w:t>
      </w:r>
      <w:r>
        <w:rPr>
          <w:rFonts w:ascii="Calibri" w:eastAsia="Calibri" w:hAnsi="Calibri" w:cs="David" w:hint="cs"/>
          <w:sz w:val="24"/>
          <w:szCs w:val="24"/>
          <w:rtl/>
        </w:rPr>
        <w:t>י</w:t>
      </w:r>
      <w:r w:rsidRPr="00F506B2">
        <w:rPr>
          <w:rFonts w:ascii="Calibri" w:eastAsia="Calibri" w:hAnsi="Calibri" w:cs="David" w:hint="cs"/>
          <w:sz w:val="24"/>
          <w:szCs w:val="24"/>
          <w:rtl/>
        </w:rPr>
        <w:t xml:space="preserve">היה למשך </w:t>
      </w:r>
      <w:r w:rsidR="0018648B">
        <w:rPr>
          <w:rFonts w:ascii="Calibri" w:eastAsia="Calibri" w:hAnsi="Calibri" w:cs="David" w:hint="cs"/>
          <w:sz w:val="24"/>
          <w:szCs w:val="24"/>
          <w:rtl/>
        </w:rPr>
        <w:t>24</w:t>
      </w:r>
      <w:r w:rsidR="0018648B" w:rsidRPr="00F506B2">
        <w:rPr>
          <w:rFonts w:ascii="Calibri" w:eastAsia="Calibri" w:hAnsi="Calibri" w:cs="David" w:hint="cs"/>
          <w:sz w:val="24"/>
          <w:szCs w:val="24"/>
          <w:rtl/>
        </w:rPr>
        <w:t xml:space="preserve"> </w:t>
      </w:r>
      <w:r w:rsidRPr="00F506B2">
        <w:rPr>
          <w:rFonts w:ascii="Calibri" w:eastAsia="Calibri" w:hAnsi="Calibri" w:cs="David" w:hint="cs"/>
          <w:sz w:val="24"/>
          <w:szCs w:val="24"/>
          <w:rtl/>
        </w:rPr>
        <w:t>חודש מיום חתימת החוזה</w:t>
      </w:r>
      <w:r w:rsidR="00F3091F">
        <w:rPr>
          <w:rFonts w:ascii="Calibri" w:eastAsia="Calibri" w:hAnsi="Calibri" w:cs="David" w:hint="cs"/>
          <w:sz w:val="24"/>
          <w:szCs w:val="24"/>
          <w:rtl/>
        </w:rPr>
        <w:t>, לכל היותר</w:t>
      </w:r>
      <w:r w:rsidR="002A29B3">
        <w:rPr>
          <w:rFonts w:ascii="Calibri" w:eastAsia="Calibri" w:hAnsi="Calibri" w:cs="David" w:hint="cs"/>
          <w:sz w:val="24"/>
          <w:szCs w:val="24"/>
          <w:rtl/>
        </w:rPr>
        <w:t>.</w:t>
      </w:r>
      <w:r w:rsidRPr="00F506B2">
        <w:rPr>
          <w:rFonts w:ascii="Calibri" w:eastAsia="Calibri" w:hAnsi="Calibri" w:cs="David" w:hint="cs"/>
          <w:sz w:val="24"/>
          <w:szCs w:val="24"/>
          <w:rtl/>
        </w:rPr>
        <w:t xml:space="preserve"> המשרד יהיה רשאי להאריך את תקופת ההתקשרות, לתקופה נוספת שלא תעלה על שנה נוספת.</w:t>
      </w:r>
    </w:p>
    <w:p w:rsidR="00F506B2" w:rsidRPr="00F506B2" w:rsidRDefault="00F506B2" w:rsidP="00975518">
      <w:pPr>
        <w:numPr>
          <w:ilvl w:val="0"/>
          <w:numId w:val="1"/>
        </w:numPr>
        <w:contextualSpacing/>
        <w:jc w:val="both"/>
        <w:rPr>
          <w:rFonts w:ascii="Calibri" w:eastAsia="Calibri" w:hAnsi="Calibri" w:cs="David"/>
          <w:sz w:val="24"/>
          <w:szCs w:val="24"/>
        </w:rPr>
      </w:pPr>
      <w:r w:rsidRPr="00F506B2">
        <w:rPr>
          <w:rFonts w:ascii="Calibri" w:eastAsia="Calibri" w:hAnsi="Calibri" w:cs="David" w:hint="cs"/>
          <w:sz w:val="24"/>
          <w:szCs w:val="24"/>
          <w:rtl/>
        </w:rPr>
        <w:lastRenderedPageBreak/>
        <w:t xml:space="preserve">הצעות המחקר שיתקבלו יבחנו ויוערכו על ידי ועדת שיפוט מדעית. ועדת השיפוט רשאית להזמין חלק </w:t>
      </w:r>
      <w:proofErr w:type="spellStart"/>
      <w:r w:rsidRPr="00F506B2">
        <w:rPr>
          <w:rFonts w:ascii="Calibri" w:eastAsia="Calibri" w:hAnsi="Calibri" w:cs="David" w:hint="cs"/>
          <w:sz w:val="24"/>
          <w:szCs w:val="24"/>
          <w:rtl/>
        </w:rPr>
        <w:t>מהמציעים</w:t>
      </w:r>
      <w:proofErr w:type="spellEnd"/>
      <w:r w:rsidRPr="00F506B2">
        <w:rPr>
          <w:rFonts w:ascii="Calibri" w:eastAsia="Calibri" w:hAnsi="Calibri" w:cs="David" w:hint="cs"/>
          <w:sz w:val="24"/>
          <w:szCs w:val="24"/>
          <w:rtl/>
        </w:rPr>
        <w:t>, על פי שיקול דעתה, על מנת שיציגו הצעותיהם בפני הועדה ויענו על שאלותיה.</w:t>
      </w:r>
    </w:p>
    <w:p w:rsidR="00F506B2" w:rsidRPr="00F506B2" w:rsidRDefault="00F506B2" w:rsidP="0095713F">
      <w:pPr>
        <w:numPr>
          <w:ilvl w:val="0"/>
          <w:numId w:val="1"/>
        </w:numPr>
        <w:contextualSpacing/>
        <w:jc w:val="both"/>
        <w:rPr>
          <w:rFonts w:ascii="Calibri" w:eastAsia="Calibri" w:hAnsi="Calibri" w:cs="David"/>
          <w:sz w:val="24"/>
          <w:szCs w:val="24"/>
        </w:rPr>
      </w:pPr>
      <w:r w:rsidRPr="00F506B2">
        <w:rPr>
          <w:rFonts w:ascii="Calibri" w:eastAsia="Calibri" w:hAnsi="Calibri" w:cs="David" w:hint="cs"/>
          <w:sz w:val="24"/>
          <w:szCs w:val="24"/>
          <w:rtl/>
        </w:rPr>
        <w:t xml:space="preserve">כנס מציעים (לא חובה) יתקיים </w:t>
      </w:r>
      <w:r w:rsidRPr="00F506B2">
        <w:rPr>
          <w:rFonts w:ascii="Calibri" w:eastAsia="Calibri" w:hAnsi="Calibri" w:cs="David" w:hint="cs"/>
          <w:b/>
          <w:bCs/>
          <w:sz w:val="24"/>
          <w:szCs w:val="24"/>
          <w:rtl/>
        </w:rPr>
        <w:t xml:space="preserve">ביום </w:t>
      </w:r>
      <w:r w:rsidR="00F3091F">
        <w:rPr>
          <w:rFonts w:ascii="Calibri" w:eastAsia="Calibri" w:hAnsi="Calibri" w:cs="David" w:hint="cs"/>
          <w:b/>
          <w:bCs/>
          <w:sz w:val="24"/>
          <w:szCs w:val="24"/>
          <w:rtl/>
        </w:rPr>
        <w:t xml:space="preserve">4.4.16 </w:t>
      </w:r>
      <w:r w:rsidRPr="007D0D37">
        <w:rPr>
          <w:rFonts w:ascii="Calibri" w:eastAsia="Calibri" w:hAnsi="Calibri" w:cs="David" w:hint="cs"/>
          <w:sz w:val="24"/>
          <w:szCs w:val="24"/>
          <w:rtl/>
        </w:rPr>
        <w:t xml:space="preserve">בשעה </w:t>
      </w:r>
      <w:r w:rsidR="0095713F" w:rsidRPr="007D0D37">
        <w:rPr>
          <w:rFonts w:ascii="Calibri" w:eastAsia="Calibri" w:hAnsi="Calibri" w:cs="David"/>
          <w:sz w:val="24"/>
          <w:szCs w:val="24"/>
        </w:rPr>
        <w:t xml:space="preserve"> 13:00</w:t>
      </w:r>
      <w:r w:rsidRPr="007D0D37">
        <w:rPr>
          <w:rFonts w:ascii="Calibri" w:eastAsia="Calibri" w:hAnsi="Calibri" w:cs="David" w:hint="cs"/>
          <w:sz w:val="24"/>
          <w:szCs w:val="24"/>
          <w:rtl/>
        </w:rPr>
        <w:t>באולם</w:t>
      </w:r>
      <w:r w:rsidRPr="00F506B2">
        <w:rPr>
          <w:rFonts w:ascii="Calibri" w:eastAsia="Calibri" w:hAnsi="Calibri" w:cs="David" w:hint="cs"/>
          <w:sz w:val="24"/>
          <w:szCs w:val="24"/>
          <w:rtl/>
        </w:rPr>
        <w:t xml:space="preserve"> </w:t>
      </w:r>
      <w:r w:rsidR="00674992">
        <w:rPr>
          <w:rFonts w:ascii="Calibri" w:eastAsia="Calibri" w:hAnsi="Calibri" w:cs="David" w:hint="cs"/>
          <w:sz w:val="24"/>
          <w:szCs w:val="24"/>
          <w:rtl/>
        </w:rPr>
        <w:t>"</w:t>
      </w:r>
      <w:r w:rsidR="0095713F">
        <w:rPr>
          <w:rFonts w:ascii="Calibri" w:eastAsia="Calibri" w:hAnsi="Calibri" w:cs="David" w:hint="cs"/>
          <w:sz w:val="24"/>
          <w:szCs w:val="24"/>
          <w:rtl/>
        </w:rPr>
        <w:t>לבנה</w:t>
      </w:r>
      <w:r w:rsidR="00674992">
        <w:rPr>
          <w:rFonts w:ascii="Calibri" w:eastAsia="Calibri" w:hAnsi="Calibri" w:cs="David" w:hint="cs"/>
          <w:sz w:val="24"/>
          <w:szCs w:val="24"/>
          <w:rtl/>
        </w:rPr>
        <w:t>"</w:t>
      </w:r>
      <w:r w:rsidR="0095713F">
        <w:rPr>
          <w:rFonts w:ascii="Calibri" w:eastAsia="Calibri" w:hAnsi="Calibri" w:cs="David" w:hint="cs"/>
          <w:sz w:val="24"/>
          <w:szCs w:val="24"/>
          <w:rtl/>
        </w:rPr>
        <w:t xml:space="preserve"> קומה 0</w:t>
      </w:r>
      <w:r w:rsidR="00F3091F">
        <w:rPr>
          <w:rFonts w:ascii="Calibri" w:eastAsia="Calibri" w:hAnsi="Calibri" w:cs="David" w:hint="cs"/>
          <w:sz w:val="24"/>
          <w:szCs w:val="24"/>
          <w:rtl/>
        </w:rPr>
        <w:t xml:space="preserve"> </w:t>
      </w:r>
      <w:r w:rsidRPr="00F506B2">
        <w:rPr>
          <w:rFonts w:ascii="Calibri" w:eastAsia="Calibri" w:hAnsi="Calibri" w:cs="David" w:hint="cs"/>
          <w:sz w:val="24"/>
          <w:szCs w:val="24"/>
          <w:rtl/>
        </w:rPr>
        <w:t>במשרד התחבורה והבטיחות בדרכים רח' בנק ישראל 5 ירושלים.</w:t>
      </w:r>
    </w:p>
    <w:p w:rsidR="001D2C45" w:rsidRPr="001D2C45" w:rsidRDefault="00F506B2" w:rsidP="001D2C45">
      <w:pPr>
        <w:numPr>
          <w:ilvl w:val="0"/>
          <w:numId w:val="1"/>
        </w:numPr>
        <w:contextualSpacing/>
        <w:jc w:val="both"/>
        <w:rPr>
          <w:rFonts w:ascii="Calibri" w:eastAsia="Calibri" w:hAnsi="Calibri" w:cs="David"/>
          <w:sz w:val="24"/>
          <w:szCs w:val="24"/>
        </w:rPr>
      </w:pPr>
      <w:bookmarkStart w:id="5" w:name="_Ref322246710"/>
      <w:bookmarkStart w:id="6" w:name="_Ref445907562"/>
      <w:r w:rsidRPr="00F506B2">
        <w:rPr>
          <w:rFonts w:ascii="Calibri" w:eastAsia="Calibri" w:hAnsi="Calibri" w:cs="David" w:hint="cs"/>
          <w:sz w:val="24"/>
          <w:szCs w:val="24"/>
          <w:rtl/>
        </w:rPr>
        <w:t xml:space="preserve">בשאלות הבהרה בקשר לתנאי ה"קול קורא" ניתן לפנות אל </w:t>
      </w:r>
      <w:r w:rsidR="001970FB">
        <w:rPr>
          <w:rFonts w:ascii="Calibri" w:eastAsia="Calibri" w:hAnsi="Calibri" w:cs="David" w:hint="cs"/>
          <w:sz w:val="24"/>
          <w:szCs w:val="24"/>
          <w:rtl/>
        </w:rPr>
        <w:t xml:space="preserve">גב' </w:t>
      </w:r>
      <w:r w:rsidR="00F3091F" w:rsidRPr="00E946B7">
        <w:rPr>
          <w:rFonts w:cs="David" w:hint="cs"/>
          <w:sz w:val="24"/>
          <w:szCs w:val="24"/>
          <w:rtl/>
        </w:rPr>
        <w:t xml:space="preserve">רויטל חסיד בדואר אלקטרוני שכתובתו </w:t>
      </w:r>
      <w:hyperlink r:id="rId10" w:history="1">
        <w:r w:rsidR="00F3091F" w:rsidRPr="00E946B7">
          <w:rPr>
            <w:rStyle w:val="Hyperlink"/>
            <w:rFonts w:cs="David"/>
            <w:sz w:val="24"/>
            <w:szCs w:val="24"/>
          </w:rPr>
          <w:t>ozr@mot.gov.il</w:t>
        </w:r>
      </w:hyperlink>
      <w:r w:rsidR="00F3091F" w:rsidRPr="00E946B7">
        <w:rPr>
          <w:rFonts w:cs="David" w:hint="cs"/>
          <w:sz w:val="24"/>
          <w:szCs w:val="24"/>
          <w:rtl/>
        </w:rPr>
        <w:t xml:space="preserve"> עד ליום </w:t>
      </w:r>
      <w:r w:rsidR="00F3091F" w:rsidRPr="00F3091F">
        <w:rPr>
          <w:rFonts w:ascii="Narkisim" w:hAnsi="Narkisim" w:cs="David" w:hint="cs"/>
          <w:b/>
          <w:bCs/>
          <w:sz w:val="24"/>
          <w:szCs w:val="24"/>
          <w:rtl/>
        </w:rPr>
        <w:t>18.4.16</w:t>
      </w:r>
      <w:r w:rsidR="00F3091F" w:rsidRPr="00F3091F">
        <w:rPr>
          <w:rFonts w:cs="David" w:hint="cs"/>
          <w:sz w:val="24"/>
          <w:szCs w:val="24"/>
          <w:rtl/>
        </w:rPr>
        <w:t xml:space="preserve"> </w:t>
      </w:r>
      <w:r w:rsidR="00F3091F">
        <w:rPr>
          <w:rFonts w:cs="David" w:hint="cs"/>
          <w:sz w:val="24"/>
          <w:szCs w:val="24"/>
          <w:rtl/>
        </w:rPr>
        <w:t>ב</w:t>
      </w:r>
      <w:r w:rsidR="00F3091F" w:rsidRPr="00E946B7">
        <w:rPr>
          <w:rFonts w:cs="David" w:hint="cs"/>
          <w:sz w:val="24"/>
          <w:szCs w:val="24"/>
          <w:rtl/>
        </w:rPr>
        <w:t>שעה 12:00</w:t>
      </w:r>
      <w:r w:rsidR="00F3091F">
        <w:rPr>
          <w:rFonts w:cs="David" w:hint="cs"/>
          <w:sz w:val="24"/>
          <w:szCs w:val="24"/>
          <w:rtl/>
        </w:rPr>
        <w:t>.</w:t>
      </w:r>
      <w:r w:rsidR="00F3091F" w:rsidRPr="00E946B7">
        <w:rPr>
          <w:rFonts w:cs="David" w:hint="cs"/>
          <w:sz w:val="24"/>
          <w:szCs w:val="24"/>
          <w:rtl/>
        </w:rPr>
        <w:t xml:space="preserve"> </w:t>
      </w:r>
      <w:r w:rsidRPr="00F506B2">
        <w:rPr>
          <w:rFonts w:ascii="Calibri" w:eastAsia="Calibri" w:hAnsi="Calibri" w:cs="David" w:hint="cs"/>
          <w:sz w:val="24"/>
          <w:szCs w:val="24"/>
          <w:rtl/>
        </w:rPr>
        <w:t>הפניה תכלול את שם המציע, שם הפונה מטעמו, מען המציע, מספרי טלפון, פקס וכתובת דואר אלקטרוני. לא יענו פניות טלפוניות או אחרות</w:t>
      </w:r>
      <w:r w:rsidR="00FE2274">
        <w:rPr>
          <w:rFonts w:ascii="Calibri" w:eastAsia="Calibri" w:hAnsi="Calibri" w:cs="David" w:hint="cs"/>
          <w:sz w:val="24"/>
          <w:szCs w:val="24"/>
          <w:rtl/>
        </w:rPr>
        <w:t>,</w:t>
      </w:r>
      <w:r w:rsidRPr="00F506B2">
        <w:rPr>
          <w:rFonts w:ascii="Calibri" w:eastAsia="Calibri" w:hAnsi="Calibri" w:cs="David" w:hint="cs"/>
          <w:sz w:val="24"/>
          <w:szCs w:val="24"/>
          <w:rtl/>
        </w:rPr>
        <w:t xml:space="preserve"> וכן פניות שיתקבלו לאחר המועד האמור. באחריות המציע לוודא כי בקשת ההבהרה התקבלה בטלפון</w:t>
      </w:r>
      <w:bookmarkEnd w:id="5"/>
      <w:r w:rsidRPr="00F506B2">
        <w:rPr>
          <w:rFonts w:ascii="Calibri" w:eastAsia="Calibri" w:hAnsi="Calibri" w:cs="David" w:hint="cs"/>
          <w:sz w:val="24"/>
          <w:szCs w:val="24"/>
          <w:rtl/>
        </w:rPr>
        <w:t xml:space="preserve"> 02-666</w:t>
      </w:r>
      <w:r w:rsidR="00F3091F" w:rsidRPr="00E946B7">
        <w:rPr>
          <w:rFonts w:cs="David" w:hint="cs"/>
          <w:sz w:val="24"/>
          <w:szCs w:val="24"/>
          <w:rtl/>
        </w:rPr>
        <w:t>3390</w:t>
      </w:r>
      <w:r w:rsidRPr="00F506B2">
        <w:rPr>
          <w:rFonts w:ascii="Calibri" w:eastAsia="Calibri" w:hAnsi="Calibri" w:cs="David" w:hint="cs"/>
          <w:sz w:val="24"/>
          <w:szCs w:val="24"/>
          <w:rtl/>
        </w:rPr>
        <w:t>.</w:t>
      </w:r>
      <w:bookmarkEnd w:id="6"/>
    </w:p>
    <w:p w:rsidR="00F506B2" w:rsidRPr="00F506B2" w:rsidRDefault="00F506B2" w:rsidP="001D2C45">
      <w:pPr>
        <w:numPr>
          <w:ilvl w:val="0"/>
          <w:numId w:val="1"/>
        </w:numPr>
        <w:spacing w:after="120" w:line="240" w:lineRule="auto"/>
        <w:contextualSpacing/>
        <w:jc w:val="both"/>
        <w:rPr>
          <w:rFonts w:ascii="Calibri" w:eastAsia="Calibri" w:hAnsi="Calibri" w:cs="David"/>
          <w:sz w:val="24"/>
          <w:szCs w:val="24"/>
        </w:rPr>
      </w:pPr>
      <w:r w:rsidRPr="00F506B2">
        <w:rPr>
          <w:rFonts w:ascii="Calibri" w:eastAsia="Calibri" w:hAnsi="Calibri" w:cs="David" w:hint="cs"/>
          <w:sz w:val="24"/>
          <w:szCs w:val="24"/>
          <w:rtl/>
        </w:rPr>
        <w:t>ההצעה תוגש ב</w:t>
      </w:r>
      <w:r w:rsidR="002A29B3">
        <w:rPr>
          <w:rFonts w:ascii="Calibri" w:eastAsia="Calibri" w:hAnsi="Calibri" w:cs="David" w:hint="cs"/>
          <w:sz w:val="24"/>
          <w:szCs w:val="24"/>
          <w:rtl/>
        </w:rPr>
        <w:t>-</w:t>
      </w:r>
      <w:r w:rsidRPr="00F506B2">
        <w:rPr>
          <w:rFonts w:ascii="Calibri" w:eastAsia="Calibri" w:hAnsi="Calibri" w:cs="David" w:hint="cs"/>
          <w:sz w:val="24"/>
          <w:szCs w:val="24"/>
          <w:rtl/>
        </w:rPr>
        <w:t xml:space="preserve">5 עותקים מלאים וכן כקובץ </w:t>
      </w:r>
      <w:r w:rsidR="002A29B3">
        <w:rPr>
          <w:rFonts w:ascii="Calibri" w:eastAsia="Calibri" w:hAnsi="Calibri" w:cs="David"/>
          <w:sz w:val="24"/>
          <w:szCs w:val="24"/>
        </w:rPr>
        <w:t>PDF</w:t>
      </w:r>
      <w:r w:rsidRPr="00F506B2">
        <w:rPr>
          <w:rFonts w:ascii="Calibri" w:eastAsia="Calibri" w:hAnsi="Calibri" w:cs="David" w:hint="cs"/>
          <w:sz w:val="24"/>
          <w:szCs w:val="24"/>
          <w:rtl/>
        </w:rPr>
        <w:t xml:space="preserve"> </w:t>
      </w:r>
      <w:r w:rsidR="001D2C45">
        <w:rPr>
          <w:rFonts w:ascii="Calibri" w:eastAsia="Calibri" w:hAnsi="Calibri" w:cs="David" w:hint="cs"/>
          <w:sz w:val="24"/>
          <w:szCs w:val="24"/>
          <w:rtl/>
        </w:rPr>
        <w:t xml:space="preserve">(למעט החלק </w:t>
      </w:r>
      <w:proofErr w:type="spellStart"/>
      <w:r w:rsidR="001D2C45">
        <w:rPr>
          <w:rFonts w:ascii="Calibri" w:eastAsia="Calibri" w:hAnsi="Calibri" w:cs="David" w:hint="cs"/>
          <w:sz w:val="24"/>
          <w:szCs w:val="24"/>
          <w:rtl/>
        </w:rPr>
        <w:t>המינהלי</w:t>
      </w:r>
      <w:proofErr w:type="spellEnd"/>
      <w:r w:rsidR="001D2C45">
        <w:rPr>
          <w:rFonts w:ascii="Calibri" w:eastAsia="Calibri" w:hAnsi="Calibri" w:cs="David" w:hint="cs"/>
          <w:sz w:val="24"/>
          <w:szCs w:val="24"/>
          <w:rtl/>
        </w:rPr>
        <w:t xml:space="preserve"> של ההצעה, אשר יוגש בשני העתקים בלבד, כאמור ב"קול קורא") </w:t>
      </w:r>
      <w:r w:rsidRPr="00F506B2">
        <w:rPr>
          <w:rFonts w:ascii="Calibri" w:eastAsia="Calibri" w:hAnsi="Calibri" w:cs="David" w:hint="cs"/>
          <w:sz w:val="24"/>
          <w:szCs w:val="24"/>
          <w:rtl/>
        </w:rPr>
        <w:t xml:space="preserve">במעטפה סגורה </w:t>
      </w:r>
      <w:r w:rsidR="001D2C45">
        <w:rPr>
          <w:rFonts w:ascii="Calibri" w:eastAsia="Calibri" w:hAnsi="Calibri" w:cs="David" w:hint="cs"/>
          <w:sz w:val="24"/>
          <w:szCs w:val="24"/>
          <w:rtl/>
        </w:rPr>
        <w:t>ש</w:t>
      </w:r>
      <w:r w:rsidRPr="00F506B2">
        <w:rPr>
          <w:rFonts w:ascii="Calibri" w:eastAsia="Calibri" w:hAnsi="Calibri" w:cs="David" w:hint="cs"/>
          <w:sz w:val="24"/>
          <w:szCs w:val="24"/>
          <w:rtl/>
        </w:rPr>
        <w:t xml:space="preserve">עליה יירשם: </w:t>
      </w:r>
      <w:r w:rsidRPr="00F506B2">
        <w:rPr>
          <w:rFonts w:ascii="Calibri" w:eastAsia="Calibri" w:hAnsi="Calibri" w:cs="David" w:hint="cs"/>
          <w:b/>
          <w:bCs/>
          <w:sz w:val="24"/>
          <w:szCs w:val="24"/>
          <w:rtl/>
        </w:rPr>
        <w:t xml:space="preserve">"הצעה לקול קורא </w:t>
      </w:r>
      <w:r w:rsidR="001D2C45">
        <w:rPr>
          <w:rFonts w:ascii="Calibri" w:eastAsia="Calibri" w:hAnsi="Calibri" w:cs="David" w:hint="cs"/>
          <w:b/>
          <w:bCs/>
          <w:sz w:val="24"/>
          <w:szCs w:val="24"/>
          <w:rtl/>
        </w:rPr>
        <w:t xml:space="preserve">9/2016 </w:t>
      </w:r>
      <w:r w:rsidRPr="00F506B2">
        <w:rPr>
          <w:rFonts w:ascii="Calibri" w:eastAsia="Calibri" w:hAnsi="Calibri" w:cs="David" w:hint="cs"/>
          <w:b/>
          <w:bCs/>
          <w:sz w:val="24"/>
          <w:szCs w:val="24"/>
          <w:rtl/>
        </w:rPr>
        <w:t>של יחידת המדען הראשי, משרד התחבורה והבטיחות בדרכים".</w:t>
      </w:r>
    </w:p>
    <w:p w:rsidR="00F506B2" w:rsidRPr="00F506B2" w:rsidRDefault="00F506B2" w:rsidP="00FE2274">
      <w:pPr>
        <w:numPr>
          <w:ilvl w:val="0"/>
          <w:numId w:val="1"/>
        </w:numPr>
        <w:spacing w:after="120" w:line="240" w:lineRule="auto"/>
        <w:contextualSpacing/>
        <w:jc w:val="both"/>
        <w:rPr>
          <w:rFonts w:ascii="Calibri" w:eastAsia="Calibri" w:hAnsi="Calibri" w:cs="David"/>
          <w:sz w:val="24"/>
          <w:szCs w:val="24"/>
        </w:rPr>
      </w:pPr>
      <w:bookmarkStart w:id="7" w:name="_Ref320610172"/>
      <w:r w:rsidRPr="00F506B2">
        <w:rPr>
          <w:rFonts w:ascii="Calibri" w:eastAsia="Calibri" w:hAnsi="Calibri" w:cs="David" w:hint="cs"/>
          <w:sz w:val="24"/>
          <w:szCs w:val="24"/>
          <w:rtl/>
        </w:rPr>
        <w:t xml:space="preserve">ההצעה תמצא בתיבת המכרזים שבמשרד התחבורה התשתיות הלאומיות והבטיחות בדרכים, בניין </w:t>
      </w:r>
      <w:proofErr w:type="spellStart"/>
      <w:r w:rsidRPr="00F506B2">
        <w:rPr>
          <w:rFonts w:ascii="Calibri" w:eastAsia="Calibri" w:hAnsi="Calibri" w:cs="David" w:hint="cs"/>
          <w:sz w:val="24"/>
          <w:szCs w:val="24"/>
          <w:rtl/>
        </w:rPr>
        <w:t>ג'נרי</w:t>
      </w:r>
      <w:proofErr w:type="spellEnd"/>
      <w:r w:rsidRPr="00F506B2">
        <w:rPr>
          <w:rFonts w:ascii="Calibri" w:eastAsia="Calibri" w:hAnsi="Calibri" w:cs="David" w:hint="cs"/>
          <w:sz w:val="24"/>
          <w:szCs w:val="24"/>
          <w:rtl/>
        </w:rPr>
        <w:t xml:space="preserve">, רחוב בנק ישראל 5 , קומת כניסה, ירושלים לא יאוחר מיום </w:t>
      </w:r>
      <w:r w:rsidR="00FE2274">
        <w:rPr>
          <w:rFonts w:ascii="Calibri" w:eastAsia="Calibri" w:hAnsi="Calibri" w:cs="David" w:hint="cs"/>
          <w:b/>
          <w:bCs/>
          <w:sz w:val="24"/>
          <w:szCs w:val="24"/>
          <w:rtl/>
        </w:rPr>
        <w:t>16.5.2016</w:t>
      </w:r>
      <w:r w:rsidRPr="00F506B2">
        <w:rPr>
          <w:rFonts w:ascii="Calibri" w:eastAsia="Calibri" w:hAnsi="Calibri" w:cs="David" w:hint="cs"/>
          <w:b/>
          <w:bCs/>
          <w:sz w:val="24"/>
          <w:szCs w:val="24"/>
          <w:rtl/>
        </w:rPr>
        <w:t xml:space="preserve"> עד השעה 12:00</w:t>
      </w:r>
      <w:bookmarkEnd w:id="7"/>
      <w:r w:rsidR="00FE2274">
        <w:rPr>
          <w:rFonts w:ascii="Calibri" w:eastAsia="Calibri" w:hAnsi="Calibri" w:cs="David" w:hint="cs"/>
          <w:sz w:val="24"/>
          <w:szCs w:val="24"/>
          <w:rtl/>
        </w:rPr>
        <w:t xml:space="preserve">. </w:t>
      </w:r>
      <w:r w:rsidR="00D16604" w:rsidRPr="00D16604">
        <w:rPr>
          <w:rFonts w:ascii="Calibri" w:eastAsia="Calibri" w:hAnsi="Calibri" w:cs="David" w:hint="cs"/>
          <w:sz w:val="24"/>
          <w:szCs w:val="24"/>
          <w:u w:val="single"/>
          <w:rtl/>
        </w:rPr>
        <w:t xml:space="preserve">הצעה שלא תימצא במועד זה בתיבת המכרזים </w:t>
      </w:r>
      <w:r w:rsidR="00FE2274">
        <w:rPr>
          <w:rFonts w:ascii="Calibri" w:eastAsia="Calibri" w:hAnsi="Calibri" w:cs="David" w:hint="cs"/>
          <w:sz w:val="24"/>
          <w:szCs w:val="24"/>
          <w:u w:val="single"/>
          <w:rtl/>
        </w:rPr>
        <w:t>לא תידון</w:t>
      </w:r>
      <w:r w:rsidR="00D16604" w:rsidRPr="00D16604">
        <w:rPr>
          <w:rFonts w:ascii="Calibri" w:eastAsia="Calibri" w:hAnsi="Calibri" w:cs="David" w:hint="cs"/>
          <w:sz w:val="24"/>
          <w:szCs w:val="24"/>
          <w:u w:val="single"/>
          <w:rtl/>
        </w:rPr>
        <w:t>.</w:t>
      </w:r>
    </w:p>
    <w:p w:rsidR="00F506B2" w:rsidRPr="00F506B2" w:rsidRDefault="00F506B2" w:rsidP="00FE2274">
      <w:pPr>
        <w:numPr>
          <w:ilvl w:val="0"/>
          <w:numId w:val="1"/>
        </w:numPr>
        <w:tabs>
          <w:tab w:val="left" w:pos="720"/>
          <w:tab w:val="center" w:pos="4153"/>
          <w:tab w:val="right" w:pos="8306"/>
        </w:tabs>
        <w:spacing w:after="0" w:line="240" w:lineRule="auto"/>
        <w:jc w:val="both"/>
        <w:rPr>
          <w:rFonts w:ascii="Arial" w:eastAsia="Times New Roman" w:hAnsi="Arial" w:cs="David"/>
          <w:noProof/>
          <w:sz w:val="24"/>
          <w:szCs w:val="24"/>
          <w:lang w:val="x-none" w:eastAsia="he-IL"/>
        </w:rPr>
      </w:pPr>
      <w:r w:rsidRPr="00F506B2">
        <w:rPr>
          <w:rFonts w:ascii="Times New Roman" w:eastAsia="Times New Roman" w:hAnsi="Times New Roman" w:cs="David" w:hint="cs"/>
          <w:noProof/>
          <w:sz w:val="24"/>
          <w:szCs w:val="24"/>
          <w:rtl/>
          <w:lang w:val="x-none" w:eastAsia="he-IL"/>
        </w:rPr>
        <w:t>ועדת המכרזים, מטעמים מיוחדים שיצויינו, רשאית להאריך את המועד הקבוע להגשת ההצעות לתקופה נוספת. הודעה על הארכה כאמור תשלח למי מהמתעניינים</w:t>
      </w:r>
      <w:r w:rsidR="00FE2274">
        <w:rPr>
          <w:rFonts w:ascii="Times New Roman" w:eastAsia="Times New Roman" w:hAnsi="Times New Roman" w:cs="David" w:hint="cs"/>
          <w:noProof/>
          <w:sz w:val="24"/>
          <w:szCs w:val="24"/>
          <w:rtl/>
          <w:lang w:val="x-none" w:eastAsia="he-IL"/>
        </w:rPr>
        <w:t xml:space="preserve"> שמסר את הפרטים האמורים בסעיף </w:t>
      </w:r>
      <w:r w:rsidR="00FE2274">
        <w:rPr>
          <w:rFonts w:ascii="Times New Roman" w:eastAsia="Times New Roman" w:hAnsi="Times New Roman" w:cs="David"/>
          <w:noProof/>
          <w:sz w:val="24"/>
          <w:szCs w:val="24"/>
          <w:rtl/>
          <w:lang w:val="x-none" w:eastAsia="he-IL"/>
        </w:rPr>
        <w:fldChar w:fldCharType="begin"/>
      </w:r>
      <w:r w:rsidR="00FE2274">
        <w:rPr>
          <w:rFonts w:ascii="Times New Roman" w:eastAsia="Times New Roman" w:hAnsi="Times New Roman" w:cs="David"/>
          <w:noProof/>
          <w:sz w:val="24"/>
          <w:szCs w:val="24"/>
          <w:rtl/>
          <w:lang w:val="x-none" w:eastAsia="he-IL"/>
        </w:rPr>
        <w:instrText xml:space="preserve"> </w:instrText>
      </w:r>
      <w:r w:rsidR="00FE2274">
        <w:rPr>
          <w:rFonts w:ascii="Times New Roman" w:eastAsia="Times New Roman" w:hAnsi="Times New Roman" w:cs="David" w:hint="cs"/>
          <w:noProof/>
          <w:sz w:val="24"/>
          <w:szCs w:val="24"/>
          <w:lang w:val="x-none" w:eastAsia="he-IL"/>
        </w:rPr>
        <w:instrText>REF</w:instrText>
      </w:r>
      <w:r w:rsidR="00FE2274">
        <w:rPr>
          <w:rFonts w:ascii="Times New Roman" w:eastAsia="Times New Roman" w:hAnsi="Times New Roman" w:cs="David" w:hint="cs"/>
          <w:noProof/>
          <w:sz w:val="24"/>
          <w:szCs w:val="24"/>
          <w:rtl/>
          <w:lang w:val="x-none" w:eastAsia="he-IL"/>
        </w:rPr>
        <w:instrText xml:space="preserve"> _</w:instrText>
      </w:r>
      <w:r w:rsidR="00FE2274">
        <w:rPr>
          <w:rFonts w:ascii="Times New Roman" w:eastAsia="Times New Roman" w:hAnsi="Times New Roman" w:cs="David" w:hint="cs"/>
          <w:noProof/>
          <w:sz w:val="24"/>
          <w:szCs w:val="24"/>
          <w:lang w:val="x-none" w:eastAsia="he-IL"/>
        </w:rPr>
        <w:instrText>Ref445907562 \r \h</w:instrText>
      </w:r>
      <w:r w:rsidR="00FE2274">
        <w:rPr>
          <w:rFonts w:ascii="Times New Roman" w:eastAsia="Times New Roman" w:hAnsi="Times New Roman" w:cs="David"/>
          <w:noProof/>
          <w:sz w:val="24"/>
          <w:szCs w:val="24"/>
          <w:rtl/>
          <w:lang w:val="x-none" w:eastAsia="he-IL"/>
        </w:rPr>
        <w:instrText xml:space="preserve"> </w:instrText>
      </w:r>
      <w:r w:rsidR="00FE2274">
        <w:rPr>
          <w:rFonts w:ascii="Times New Roman" w:eastAsia="Times New Roman" w:hAnsi="Times New Roman" w:cs="David"/>
          <w:noProof/>
          <w:sz w:val="24"/>
          <w:szCs w:val="24"/>
          <w:rtl/>
          <w:lang w:val="x-none" w:eastAsia="he-IL"/>
        </w:rPr>
      </w:r>
      <w:r w:rsidR="00FE2274">
        <w:rPr>
          <w:rFonts w:ascii="Times New Roman" w:eastAsia="Times New Roman" w:hAnsi="Times New Roman" w:cs="David"/>
          <w:noProof/>
          <w:sz w:val="24"/>
          <w:szCs w:val="24"/>
          <w:rtl/>
          <w:lang w:val="x-none" w:eastAsia="he-IL"/>
        </w:rPr>
        <w:fldChar w:fldCharType="separate"/>
      </w:r>
      <w:r w:rsidR="00C25F66">
        <w:rPr>
          <w:rFonts w:ascii="Times New Roman" w:eastAsia="Times New Roman" w:hAnsi="Times New Roman" w:cs="David"/>
          <w:noProof/>
          <w:sz w:val="24"/>
          <w:szCs w:val="24"/>
          <w:cs/>
          <w:lang w:val="x-none" w:eastAsia="he-IL"/>
        </w:rPr>
        <w:t>‎</w:t>
      </w:r>
      <w:r w:rsidR="00C25F66">
        <w:rPr>
          <w:rFonts w:ascii="Times New Roman" w:eastAsia="Times New Roman" w:hAnsi="Times New Roman" w:cs="David"/>
          <w:noProof/>
          <w:sz w:val="24"/>
          <w:szCs w:val="24"/>
          <w:lang w:val="x-none" w:eastAsia="he-IL"/>
        </w:rPr>
        <w:t>6</w:t>
      </w:r>
      <w:r w:rsidR="00FE2274">
        <w:rPr>
          <w:rFonts w:ascii="Times New Roman" w:eastAsia="Times New Roman" w:hAnsi="Times New Roman" w:cs="David"/>
          <w:noProof/>
          <w:sz w:val="24"/>
          <w:szCs w:val="24"/>
          <w:rtl/>
          <w:lang w:val="x-none" w:eastAsia="he-IL"/>
        </w:rPr>
        <w:fldChar w:fldCharType="end"/>
      </w:r>
      <w:r w:rsidR="00FE2274">
        <w:rPr>
          <w:rFonts w:ascii="Times New Roman" w:eastAsia="Times New Roman" w:hAnsi="Times New Roman" w:cs="David" w:hint="cs"/>
          <w:noProof/>
          <w:sz w:val="24"/>
          <w:szCs w:val="24"/>
          <w:rtl/>
          <w:lang w:val="x-none" w:eastAsia="he-IL"/>
        </w:rPr>
        <w:t xml:space="preserve"> </w:t>
      </w:r>
      <w:r w:rsidRPr="00F506B2">
        <w:rPr>
          <w:rFonts w:ascii="Times New Roman" w:eastAsia="Times New Roman" w:hAnsi="Times New Roman" w:cs="David" w:hint="cs"/>
          <w:noProof/>
          <w:sz w:val="24"/>
          <w:szCs w:val="24"/>
          <w:rtl/>
          <w:lang w:val="x-none" w:eastAsia="he-IL"/>
        </w:rPr>
        <w:t>לעיל עד המועד האמור בו</w:t>
      </w:r>
      <w:r w:rsidRPr="00F506B2">
        <w:rPr>
          <w:rFonts w:ascii="Arial" w:eastAsia="Times New Roman" w:hAnsi="Arial" w:cs="David" w:hint="cs"/>
          <w:noProof/>
          <w:sz w:val="24"/>
          <w:szCs w:val="24"/>
          <w:rtl/>
          <w:lang w:val="x-none" w:eastAsia="he-IL"/>
        </w:rPr>
        <w:t xml:space="preserve">. על המועד החדש יחולו כל ההוראות החלות על המועד המקורי. </w:t>
      </w:r>
    </w:p>
    <w:p w:rsidR="00F506B2" w:rsidRPr="00F506B2" w:rsidRDefault="00F506B2" w:rsidP="00975518">
      <w:pPr>
        <w:numPr>
          <w:ilvl w:val="0"/>
          <w:numId w:val="1"/>
        </w:numPr>
        <w:contextualSpacing/>
        <w:jc w:val="both"/>
        <w:rPr>
          <w:rFonts w:ascii="Calibri" w:eastAsia="Calibri" w:hAnsi="Calibri" w:cs="David"/>
          <w:sz w:val="24"/>
          <w:szCs w:val="24"/>
        </w:rPr>
      </w:pPr>
      <w:r w:rsidRPr="00F506B2">
        <w:rPr>
          <w:rFonts w:ascii="Calibri" w:eastAsia="Calibri" w:hAnsi="Calibri" w:cs="David" w:hint="cs"/>
          <w:sz w:val="24"/>
          <w:szCs w:val="24"/>
          <w:rtl/>
        </w:rPr>
        <w:t>על המציע לעמוד בעצמו בכל תנאי הסף.</w:t>
      </w:r>
    </w:p>
    <w:p w:rsidR="00F506B2" w:rsidRPr="00F506B2" w:rsidRDefault="00F506B2" w:rsidP="00975518">
      <w:pPr>
        <w:numPr>
          <w:ilvl w:val="0"/>
          <w:numId w:val="1"/>
        </w:numPr>
        <w:contextualSpacing/>
        <w:jc w:val="both"/>
        <w:rPr>
          <w:rFonts w:ascii="Calibri" w:eastAsia="Calibri" w:hAnsi="Calibri" w:cs="David"/>
          <w:sz w:val="24"/>
          <w:szCs w:val="24"/>
        </w:rPr>
      </w:pPr>
      <w:r w:rsidRPr="00F506B2">
        <w:rPr>
          <w:rFonts w:ascii="Calibri" w:eastAsia="Calibri" w:hAnsi="Calibri" w:cs="David" w:hint="cs"/>
          <w:sz w:val="24"/>
          <w:szCs w:val="24"/>
          <w:rtl/>
        </w:rPr>
        <w:t>המשרד אינו מתחייב לקבל את כל ההצעות ו/או מקצן ויפעל לפי שקול דעתו הבלעדי.</w:t>
      </w:r>
    </w:p>
    <w:p w:rsidR="00F506B2" w:rsidRPr="00F506B2" w:rsidRDefault="00F506B2" w:rsidP="00975518">
      <w:pPr>
        <w:numPr>
          <w:ilvl w:val="0"/>
          <w:numId w:val="1"/>
        </w:numPr>
        <w:contextualSpacing/>
        <w:jc w:val="both"/>
        <w:rPr>
          <w:rFonts w:ascii="Calibri" w:eastAsia="Calibri" w:hAnsi="Calibri" w:cs="David"/>
          <w:sz w:val="24"/>
          <w:szCs w:val="24"/>
        </w:rPr>
      </w:pPr>
      <w:r w:rsidRPr="00F506B2">
        <w:rPr>
          <w:rFonts w:ascii="Calibri" w:eastAsia="Calibri" w:hAnsi="Calibri" w:cs="David" w:hint="cs"/>
          <w:sz w:val="24"/>
          <w:szCs w:val="24"/>
          <w:rtl/>
        </w:rPr>
        <w:t>הוראו</w:t>
      </w:r>
      <w:r w:rsidR="00FE2274">
        <w:rPr>
          <w:rFonts w:ascii="Calibri" w:eastAsia="Calibri" w:hAnsi="Calibri" w:cs="David" w:hint="cs"/>
          <w:sz w:val="24"/>
          <w:szCs w:val="24"/>
          <w:rtl/>
        </w:rPr>
        <w:t>ת מסמכי הקול קורא גוברות</w:t>
      </w:r>
      <w:r w:rsidRPr="00F506B2">
        <w:rPr>
          <w:rFonts w:ascii="Calibri" w:eastAsia="Calibri" w:hAnsi="Calibri" w:cs="David" w:hint="cs"/>
          <w:sz w:val="24"/>
          <w:szCs w:val="24"/>
          <w:rtl/>
        </w:rPr>
        <w:t xml:space="preserve"> על מסמכי הודעה זו ו/או כל פרסום אחר של מסמכי הקול הקורא באתרי האינטרנט.</w:t>
      </w:r>
    </w:p>
    <w:p w:rsidR="00F506B2" w:rsidRPr="00F506B2" w:rsidRDefault="00F506B2" w:rsidP="00F506B2">
      <w:pPr>
        <w:ind w:left="720"/>
        <w:contextualSpacing/>
        <w:jc w:val="both"/>
        <w:rPr>
          <w:rFonts w:ascii="Calibri" w:eastAsia="Calibri" w:hAnsi="Calibri" w:cs="David"/>
          <w:sz w:val="24"/>
          <w:szCs w:val="24"/>
        </w:rPr>
      </w:pPr>
    </w:p>
    <w:p w:rsidR="00F506B2" w:rsidRPr="00F506B2" w:rsidRDefault="00F506B2" w:rsidP="00F506B2">
      <w:pPr>
        <w:ind w:left="6480"/>
        <w:contextualSpacing/>
        <w:jc w:val="both"/>
        <w:rPr>
          <w:rFonts w:ascii="Calibri" w:eastAsia="Calibri" w:hAnsi="Calibri" w:cs="David"/>
          <w:sz w:val="24"/>
          <w:szCs w:val="24"/>
          <w:rtl/>
        </w:rPr>
      </w:pPr>
    </w:p>
    <w:p w:rsidR="00F506B2" w:rsidRPr="00F506B2" w:rsidRDefault="00F506B2" w:rsidP="00F506B2">
      <w:pPr>
        <w:ind w:left="6480"/>
        <w:contextualSpacing/>
        <w:jc w:val="both"/>
        <w:rPr>
          <w:rFonts w:ascii="Calibri" w:eastAsia="Calibri" w:hAnsi="Calibri" w:cs="David"/>
          <w:sz w:val="24"/>
          <w:szCs w:val="24"/>
          <w:rtl/>
        </w:rPr>
      </w:pPr>
    </w:p>
    <w:p w:rsidR="00F506B2" w:rsidRPr="00F506B2" w:rsidRDefault="00F506B2" w:rsidP="00F506B2">
      <w:pPr>
        <w:ind w:left="6480"/>
        <w:contextualSpacing/>
        <w:jc w:val="both"/>
        <w:rPr>
          <w:rFonts w:ascii="Calibri" w:eastAsia="Calibri" w:hAnsi="Calibri" w:cs="David"/>
          <w:sz w:val="24"/>
          <w:szCs w:val="24"/>
          <w:rtl/>
        </w:rPr>
      </w:pPr>
    </w:p>
    <w:p w:rsidR="00F506B2" w:rsidRPr="00F506B2" w:rsidRDefault="00F506B2" w:rsidP="00F506B2">
      <w:pPr>
        <w:ind w:left="6480"/>
        <w:contextualSpacing/>
        <w:jc w:val="both"/>
        <w:rPr>
          <w:rFonts w:ascii="Calibri" w:eastAsia="Calibri" w:hAnsi="Calibri" w:cs="David"/>
          <w:sz w:val="24"/>
          <w:szCs w:val="24"/>
          <w:rtl/>
        </w:rPr>
      </w:pPr>
      <w:r w:rsidRPr="00F506B2">
        <w:rPr>
          <w:rFonts w:ascii="Calibri" w:eastAsia="Calibri" w:hAnsi="Calibri" w:cs="David" w:hint="cs"/>
          <w:sz w:val="24"/>
          <w:szCs w:val="24"/>
          <w:rtl/>
        </w:rPr>
        <w:t xml:space="preserve">בכבוד רב, </w:t>
      </w:r>
    </w:p>
    <w:p w:rsidR="00F506B2" w:rsidRPr="00F506B2" w:rsidRDefault="00F506B2" w:rsidP="00F506B2">
      <w:pPr>
        <w:ind w:left="6480"/>
        <w:contextualSpacing/>
        <w:jc w:val="both"/>
        <w:rPr>
          <w:rFonts w:ascii="Calibri" w:eastAsia="Calibri" w:hAnsi="Calibri" w:cs="David"/>
          <w:sz w:val="24"/>
          <w:szCs w:val="24"/>
          <w:rtl/>
        </w:rPr>
      </w:pPr>
    </w:p>
    <w:p w:rsidR="00F506B2" w:rsidRPr="00F506B2" w:rsidRDefault="00F506B2" w:rsidP="00F506B2">
      <w:pPr>
        <w:ind w:left="6480"/>
        <w:contextualSpacing/>
        <w:jc w:val="both"/>
        <w:rPr>
          <w:rFonts w:ascii="Calibri" w:eastAsia="Calibri" w:hAnsi="Calibri" w:cs="David"/>
          <w:sz w:val="24"/>
          <w:szCs w:val="24"/>
          <w:rtl/>
        </w:rPr>
      </w:pPr>
      <w:r w:rsidRPr="00F506B2">
        <w:rPr>
          <w:rFonts w:ascii="Calibri" w:eastAsia="Calibri" w:hAnsi="Calibri" w:cs="David" w:hint="cs"/>
          <w:sz w:val="24"/>
          <w:szCs w:val="24"/>
          <w:rtl/>
        </w:rPr>
        <w:t xml:space="preserve">המדען הראשי, </w:t>
      </w:r>
    </w:p>
    <w:p w:rsidR="00F506B2" w:rsidRPr="00F506B2" w:rsidRDefault="00F506B2" w:rsidP="00FE2274">
      <w:pPr>
        <w:ind w:left="6480"/>
        <w:contextualSpacing/>
        <w:jc w:val="both"/>
        <w:rPr>
          <w:rFonts w:ascii="Calibri" w:eastAsia="Calibri" w:hAnsi="Calibri" w:cs="David"/>
          <w:sz w:val="24"/>
          <w:szCs w:val="24"/>
          <w:rtl/>
        </w:rPr>
      </w:pPr>
      <w:r w:rsidRPr="00F506B2">
        <w:rPr>
          <w:rFonts w:ascii="Calibri" w:eastAsia="Calibri" w:hAnsi="Calibri" w:cs="David" w:hint="cs"/>
          <w:sz w:val="24"/>
          <w:szCs w:val="24"/>
          <w:rtl/>
        </w:rPr>
        <w:t>משרד</w:t>
      </w:r>
      <w:r w:rsidR="00FE2274">
        <w:rPr>
          <w:rFonts w:ascii="Calibri" w:eastAsia="Calibri" w:hAnsi="Calibri" w:cs="David" w:hint="cs"/>
          <w:sz w:val="24"/>
          <w:szCs w:val="24"/>
          <w:rtl/>
        </w:rPr>
        <w:t xml:space="preserve"> </w:t>
      </w:r>
      <w:r w:rsidRPr="00F506B2">
        <w:rPr>
          <w:rFonts w:ascii="Calibri" w:eastAsia="Calibri" w:hAnsi="Calibri" w:cs="David" w:hint="cs"/>
          <w:sz w:val="24"/>
          <w:szCs w:val="24"/>
          <w:rtl/>
        </w:rPr>
        <w:t>התחבורה והבטיחות</w:t>
      </w:r>
      <w:r w:rsidR="00FE2274">
        <w:rPr>
          <w:rFonts w:ascii="Calibri" w:eastAsia="Calibri" w:hAnsi="Calibri" w:cs="David" w:hint="cs"/>
          <w:sz w:val="24"/>
          <w:szCs w:val="24"/>
          <w:rtl/>
        </w:rPr>
        <w:t xml:space="preserve">    </w:t>
      </w:r>
      <w:r w:rsidRPr="00F506B2">
        <w:rPr>
          <w:rFonts w:ascii="Calibri" w:eastAsia="Calibri" w:hAnsi="Calibri" w:cs="David" w:hint="cs"/>
          <w:sz w:val="24"/>
          <w:szCs w:val="24"/>
          <w:rtl/>
        </w:rPr>
        <w:t xml:space="preserve"> בדרכים</w:t>
      </w:r>
    </w:p>
    <w:p w:rsidR="00F63C8D" w:rsidRDefault="00F63C8D"/>
    <w:sectPr w:rsidR="00F63C8D" w:rsidSect="004107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EF1"/>
    <w:multiLevelType w:val="hybridMultilevel"/>
    <w:tmpl w:val="03DA2C32"/>
    <w:lvl w:ilvl="0" w:tplc="49FA5470">
      <w:start w:val="1"/>
      <w:numFmt w:val="decimal"/>
      <w:lvlText w:val="%1."/>
      <w:lvlJc w:val="left"/>
      <w:pPr>
        <w:ind w:left="869" w:hanging="360"/>
      </w:pPr>
      <w:rPr>
        <w:rFonts w:ascii="Times New Roman" w:hAnsi="Times New Roman" w:hint="default"/>
      </w:rPr>
    </w:lvl>
    <w:lvl w:ilvl="1" w:tplc="D3C49F34">
      <w:start w:val="1"/>
      <w:numFmt w:val="decimal"/>
      <w:lvlText w:val="8.%2"/>
      <w:lvlJc w:val="left"/>
      <w:pPr>
        <w:ind w:left="1589" w:hanging="360"/>
      </w:pPr>
      <w:rPr>
        <w:rFonts w:hint="default"/>
      </w:rPr>
    </w:lvl>
    <w:lvl w:ilvl="2" w:tplc="0409001B">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0C9550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B2"/>
    <w:rsid w:val="0018648B"/>
    <w:rsid w:val="001970FB"/>
    <w:rsid w:val="001D2C45"/>
    <w:rsid w:val="001E194C"/>
    <w:rsid w:val="002A29B3"/>
    <w:rsid w:val="004107FC"/>
    <w:rsid w:val="00623FE1"/>
    <w:rsid w:val="00674992"/>
    <w:rsid w:val="007D0D37"/>
    <w:rsid w:val="008A21E7"/>
    <w:rsid w:val="0095713F"/>
    <w:rsid w:val="00975518"/>
    <w:rsid w:val="009C1362"/>
    <w:rsid w:val="00C25F66"/>
    <w:rsid w:val="00D16604"/>
    <w:rsid w:val="00F3091F"/>
    <w:rsid w:val="00F506B2"/>
    <w:rsid w:val="00F63C8D"/>
    <w:rsid w:val="00FE22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B2"/>
    <w:rPr>
      <w:rFonts w:ascii="Tahoma" w:hAnsi="Tahoma" w:cs="Tahoma"/>
      <w:sz w:val="16"/>
      <w:szCs w:val="16"/>
    </w:rPr>
  </w:style>
  <w:style w:type="character" w:styleId="Hyperlink">
    <w:name w:val="Hyperlink"/>
    <w:basedOn w:val="DefaultParagraphFont"/>
    <w:uiPriority w:val="99"/>
    <w:unhideWhenUsed/>
    <w:rsid w:val="00F506B2"/>
    <w:rPr>
      <w:color w:val="0000FF" w:themeColor="hyperlink"/>
      <w:u w:val="single"/>
    </w:rPr>
  </w:style>
  <w:style w:type="paragraph" w:styleId="ListParagraph">
    <w:name w:val="List Paragraph"/>
    <w:basedOn w:val="Normal"/>
    <w:qFormat/>
    <w:rsid w:val="0018648B"/>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B2"/>
    <w:rPr>
      <w:rFonts w:ascii="Tahoma" w:hAnsi="Tahoma" w:cs="Tahoma"/>
      <w:sz w:val="16"/>
      <w:szCs w:val="16"/>
    </w:rPr>
  </w:style>
  <w:style w:type="character" w:styleId="Hyperlink">
    <w:name w:val="Hyperlink"/>
    <w:basedOn w:val="DefaultParagraphFont"/>
    <w:uiPriority w:val="99"/>
    <w:unhideWhenUsed/>
    <w:rsid w:val="00F506B2"/>
    <w:rPr>
      <w:color w:val="0000FF" w:themeColor="hyperlink"/>
      <w:u w:val="single"/>
    </w:rPr>
  </w:style>
  <w:style w:type="paragraph" w:styleId="ListParagraph">
    <w:name w:val="List Paragraph"/>
    <w:basedOn w:val="Normal"/>
    <w:qFormat/>
    <w:rsid w:val="0018648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gov.i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zr@mot.gov.il" TargetMode="External"/><Relationship Id="rId4" Type="http://schemas.microsoft.com/office/2007/relationships/stylesWithEffects" Target="stylesWithEffects.xml"/><Relationship Id="rId9" Type="http://schemas.openxmlformats.org/officeDocument/2006/relationships/hyperlink" Target="http://www.pirsum.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EF39-0A9E-434E-B239-9423698D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3254</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MOT</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אוהד קוגלר</dc:creator>
  <cp:lastModifiedBy>User</cp:lastModifiedBy>
  <cp:revision>2</cp:revision>
  <dcterms:created xsi:type="dcterms:W3CDTF">2016-03-29T10:09:00Z</dcterms:created>
  <dcterms:modified xsi:type="dcterms:W3CDTF">2016-03-29T10:09:00Z</dcterms:modified>
</cp:coreProperties>
</file>