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6B" w:rsidRDefault="00234A6B">
      <w:pPr>
        <w:spacing w:after="0" w:line="360" w:lineRule="auto"/>
        <w:jc w:val="center"/>
        <w:rPr>
          <w:rFonts w:ascii="David" w:eastAsia="Times New Roman" w:hAnsi="David" w:cs="David"/>
          <w:b/>
          <w:bCs/>
          <w:sz w:val="24"/>
          <w:szCs w:val="24"/>
          <w:rtl/>
        </w:rPr>
      </w:pPr>
      <w:bookmarkStart w:id="0" w:name="_GoBack"/>
      <w:bookmarkEnd w:id="0"/>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24"/>
          <w:szCs w:val="24"/>
          <w:rtl/>
        </w:rPr>
      </w:pPr>
    </w:p>
    <w:p w:rsidR="00234A6B" w:rsidRDefault="00234A6B">
      <w:pPr>
        <w:spacing w:after="0" w:line="360" w:lineRule="auto"/>
        <w:jc w:val="center"/>
        <w:rPr>
          <w:rFonts w:ascii="David" w:eastAsia="Times New Roman" w:hAnsi="David" w:cs="David"/>
          <w:b/>
          <w:bCs/>
          <w:sz w:val="40"/>
          <w:szCs w:val="40"/>
          <w:rtl/>
        </w:rPr>
      </w:pPr>
    </w:p>
    <w:p w:rsidR="00234A6B" w:rsidRDefault="005856DB">
      <w:pPr>
        <w:spacing w:after="0" w:line="360" w:lineRule="auto"/>
        <w:jc w:val="center"/>
        <w:rPr>
          <w:rFonts w:ascii="David" w:eastAsia="Times New Roman" w:hAnsi="David" w:cs="David"/>
          <w:b/>
          <w:bCs/>
          <w:sz w:val="40"/>
          <w:szCs w:val="40"/>
          <w:rtl/>
        </w:rPr>
      </w:pPr>
      <w:r>
        <w:rPr>
          <w:rFonts w:ascii="David" w:eastAsia="Times New Roman" w:hAnsi="David" w:cs="David"/>
          <w:b/>
          <w:bCs/>
          <w:sz w:val="40"/>
          <w:szCs w:val="40"/>
          <w:rtl/>
        </w:rPr>
        <w:t xml:space="preserve">קולות קוראים לשנת  </w:t>
      </w:r>
      <w:r w:rsidR="0046275C">
        <w:rPr>
          <w:rFonts w:ascii="David" w:eastAsia="Times New Roman" w:hAnsi="David" w:cs="David"/>
          <w:b/>
          <w:bCs/>
          <w:sz w:val="40"/>
          <w:szCs w:val="40"/>
          <w:rtl/>
        </w:rPr>
        <w:t>2021</w:t>
      </w:r>
    </w:p>
    <w:p w:rsidR="00234A6B" w:rsidRDefault="005856DB">
      <w:pPr>
        <w:spacing w:after="0" w:line="360" w:lineRule="auto"/>
        <w:jc w:val="center"/>
        <w:rPr>
          <w:rFonts w:ascii="David" w:eastAsia="Times New Roman" w:hAnsi="David" w:cs="David"/>
          <w:b/>
          <w:bCs/>
          <w:sz w:val="40"/>
          <w:szCs w:val="40"/>
          <w:rtl/>
        </w:rPr>
      </w:pPr>
      <w:r>
        <w:rPr>
          <w:rFonts w:ascii="David" w:eastAsia="Times New Roman" w:hAnsi="David" w:cs="David"/>
          <w:b/>
          <w:bCs/>
          <w:sz w:val="40"/>
          <w:szCs w:val="40"/>
          <w:rtl/>
        </w:rPr>
        <w:t>סיוע במימון פעולות בשטחים הפתוחים</w:t>
      </w:r>
    </w:p>
    <w:p w:rsidR="00234A6B" w:rsidRDefault="005856DB">
      <w:pPr>
        <w:spacing w:after="0" w:line="360" w:lineRule="auto"/>
        <w:jc w:val="center"/>
        <w:rPr>
          <w:rFonts w:ascii="David" w:eastAsia="Times New Roman" w:hAnsi="David" w:cs="David"/>
          <w:b/>
          <w:bCs/>
          <w:sz w:val="40"/>
          <w:szCs w:val="40"/>
          <w:rtl/>
        </w:rPr>
      </w:pPr>
      <w:r>
        <w:rPr>
          <w:rFonts w:ascii="David" w:eastAsia="Times New Roman" w:hAnsi="David" w:cs="David"/>
          <w:b/>
          <w:bCs/>
          <w:sz w:val="40"/>
          <w:szCs w:val="40"/>
          <w:rtl/>
        </w:rPr>
        <w:t xml:space="preserve">קובץ רקע והנחיות כלליות </w:t>
      </w:r>
    </w:p>
    <w:p w:rsidR="00234A6B" w:rsidRDefault="005856DB">
      <w:pPr>
        <w:spacing w:after="0" w:line="360" w:lineRule="auto"/>
        <w:jc w:val="center"/>
        <w:rPr>
          <w:rFonts w:ascii="David" w:eastAsia="Times New Roman" w:hAnsi="David" w:cs="David"/>
          <w:b/>
          <w:bCs/>
          <w:sz w:val="24"/>
          <w:szCs w:val="24"/>
          <w:rtl/>
        </w:rPr>
      </w:pPr>
      <w:r>
        <w:rPr>
          <w:rFonts w:ascii="David" w:eastAsia="Times New Roman" w:hAnsi="David" w:cs="David"/>
          <w:b/>
          <w:bCs/>
          <w:sz w:val="24"/>
          <w:szCs w:val="24"/>
          <w:rtl/>
        </w:rPr>
        <w:br w:type="page"/>
      </w: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lastRenderedPageBreak/>
        <w:t>רקע</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מתוקף סמכותה לפי סעיף 4 כ"ב לחוק רשות מקרקעי ישראל, תש"ך –  1960 (להלן: החוק), ולפי תקנות רשות מקרקעי ישראל (הקרן לשמירה על שטחים פתוחים), תשע"ב – 2012 (להלן: התקנות), הקרן לשמירה על שטחים פתוחים מזמינה בזאת רשויות מקומיות וגופים סטטוטוריים להגיש פניות לקידום פרויקטים מסוג ביצוע/ תכנון ביצוע, תכנון, איסוף ריכוז ועיבוד נתונים-סקרים-ניטור ומחקר,  בתחומי השטחים הפתוחים.</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מטרת מסמך זה להציג את ההנחיות העיקריות הכלליות להגשה במסגרת קול קורא זה. לשון החוק, התקנות, והחלטות ההנהלה המפורטות מפורסמים באתר רשות מקרקעי ישראל בכתובת </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 </w:t>
      </w:r>
      <w:hyperlink r:id="rId12" w:history="1">
        <w:r w:rsidR="00853FC4" w:rsidRPr="000E078B">
          <w:rPr>
            <w:rStyle w:val="Hyperlink"/>
            <w:rFonts w:ascii="David" w:eastAsia="Times New Roman" w:hAnsi="David" w:cs="David"/>
            <w:b/>
            <w:bCs/>
            <w:sz w:val="24"/>
            <w:szCs w:val="24"/>
          </w:rPr>
          <w:t>https://www.gov.il/he/departments/policies/?OfficeId=806561c8-659a-4fbb-9b8f-8ecc1e6b8164&amp;topic=ef0bfd7d-c133-49cf-8861-e2a2d88fc4e4&amp;limit=10&amp;policyType=2c0063a0-b17b-4979-83e9-ace8454572ec</w:t>
        </w:r>
      </w:hyperlink>
    </w:p>
    <w:p w:rsidR="00853FC4" w:rsidRPr="00853FC4" w:rsidRDefault="00853FC4">
      <w:pPr>
        <w:spacing w:after="0" w:line="360" w:lineRule="auto"/>
        <w:ind w:left="248"/>
        <w:jc w:val="both"/>
        <w:rPr>
          <w:rFonts w:ascii="David" w:eastAsia="Times New Roman" w:hAnsi="David" w:cs="David"/>
          <w:b/>
          <w:bCs/>
          <w:sz w:val="24"/>
          <w:szCs w:val="24"/>
          <w:u w:val="single"/>
          <w:rtl/>
        </w:rPr>
      </w:pPr>
    </w:p>
    <w:p w:rsidR="00234A6B" w:rsidRDefault="00234A6B">
      <w:pPr>
        <w:spacing w:after="0" w:line="360" w:lineRule="auto"/>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מטרות הקרן</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 xml:space="preserve">סיוע במימון השמירה, הפיתוח הסביבתי והטיפוח של השטחים הפתוחים שמחוץ לשטחים העירוניים הבנויים, לרבות שטחים פתוחים שיש להם חשיבות לשמירה על המגוון הביולוגי והמערכות האקולוגיות בישראל, פארקים ואזורי נופש ופנאי, וכן סיוע לגורמים הפועלים להגשמת מטרות הקרן. איתור תכנים, תכניות ופעולות שימור ופיתוח המתאימות למטרות הקרן על פי החוק, התקנות והחלטות הנהלת הקרן. </w:t>
      </w:r>
    </w:p>
    <w:p w:rsidR="00234A6B" w:rsidRDefault="00234A6B">
      <w:pPr>
        <w:spacing w:after="0" w:line="360" w:lineRule="auto"/>
        <w:ind w:left="248"/>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sz w:val="24"/>
          <w:szCs w:val="24"/>
          <w:u w:val="single"/>
        </w:rPr>
      </w:pPr>
      <w:r>
        <w:rPr>
          <w:rFonts w:ascii="David" w:eastAsia="Times New Roman" w:hAnsi="David" w:cs="David"/>
          <w:b/>
          <w:bCs/>
          <w:sz w:val="24"/>
          <w:szCs w:val="24"/>
          <w:u w:val="single"/>
          <w:rtl/>
        </w:rPr>
        <w:t>תחומי הפעילות העיקריים הממומנים על ידי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שיקום/ שימור/ פיתוח של פרויקטים לתועלת הציבור וכן פיתוח/ שימור בשטחים פתוחים  ובכללם בשטחי  פארקים גדולים ואזורי נופש מטרופולינים.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שימור וטיפוח אזורי נחל וסביבתו, לרבות טיפול בהשבת "מים לטבע", נופש בחיק הטבע. הנגשה ושבילים. טיפול  בפסולת ומטרדים סביבתיים אחרים.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רכישת זכויות במקרקעין לצורכי שימור ושמורות-טבע, שימור/ שיקום מגוון ביולוגי, יצירת רצפים, הוברת שטחים חקלאיים, פיצוי לחקלאים למימוש מטרות הקרן וסיוע למחזיקים בשטחים הפתוחים באתרי מורשת והנצחה מבנים היסטוריים בתחומם.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שיקום ומבצעי ניקיון בשטחים פתוחים, טיפוח של שטחים פתוחים מופרים, פינוי פסולת ומטרדים נוספים, הנגשת וניקוי חופים, מניעה וטיפול במינים פולשים (צומח וחי) ממשק שמורות ויערות, השתתפות בשיקום מטמנות "פיראטיות".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תגבור הפיקוח השמירה והבקרה על השטחים הפתוחים, שטחי מרעה ובתה, שטחים גליליים, השתתפות בתחזוקת פרויקטים שבוצעו על ידי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איסוף ריכוז ועיבוד נתונים, השתתפות בסקרים, ניטור ומחקר.</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תכנון.</w:t>
      </w:r>
    </w:p>
    <w:p w:rsidR="00234A6B" w:rsidRDefault="00234A6B">
      <w:pPr>
        <w:spacing w:after="0" w:line="360" w:lineRule="auto"/>
        <w:ind w:left="248"/>
        <w:jc w:val="both"/>
        <w:rPr>
          <w:rFonts w:ascii="David" w:eastAsia="Times New Roman" w:hAnsi="David" w:cs="David"/>
          <w:b/>
          <w:bCs/>
          <w:sz w:val="24"/>
          <w:szCs w:val="24"/>
          <w:u w:val="single"/>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איתורי היעד</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שטחים פתוחים כהגדרתם בהחלטה בדבר "סדרי עבודת הקרן" ובהחלטות הנהלת הקרן השונות המפורסמות באתר רשות מקרקעי ישראל.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lastRenderedPageBreak/>
        <w:t>שטחים פתוחים שמחוץ לשטחים העירוניים הבנויים ובכללם, אזורי נופש פנאי  בחיק הטבע ופארקים להם תרומה לתועלת הציבור  כולל גנים וכן אזורי פנאי, נופש בחיק הטבע, טיפוח/פיתוח/שימור/שמירה ואחזקת אזורים פתוחים לשימושי נופש ופנאי ו/או שטחים הנדרשים לצורכי שימור ו/או שמירה של מערכות אקולוגיות ומגוון ביולוגי ו/או מרחבים ביוספריים.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שטחים שאינם מבונים, לרבות, שטחים שאינם מיועדים לפיתוח/בינוי רחב היקף בטווח הקצר. לרבות שטחים מטרופולינים ביעוד ירוק ("יעוד ירוק "- אזור נופש  ופארקים מטרופולינים, שמורות נוף, אזור נוף כפרי פתוח, אזור נחל וסביבותיו, אתרים לאומיים, שמורות טבע, גנים לאומים, יער לסוגיו, שמורות חוף וכו') ושטחים פתוחים צמודי - דופן המצויים בסמיכות לאזורי בינוי.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שטחים שלא יפותחו במסגרת היטלי פיתוח הנגבים ע"י הרשויות.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שטחים הזקוקים להגנה, פיתוח סביבתי, הנגשה, שיקום, לשם חיזוק תפקודם וייעודם לתועלת הציבור לנופש בחיק הטבע ( להלן: "נב"ט"), וכן שטחים לשימור ושיקום ערכי טבע, נוף מורשת, לשימור\ שמירה\שיקום על  מגוון המינים והמערכות האקולוגיות ולמניעת מפגעים.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מוקדים ו/או שטחים שעונים על ההגדרות הנ"ל שהרשות המקומית  או גורם אחר מבין הגורמים הרשאים לכך  מבקשים את השתתפות הקרן, תוך עמידה בתבחיני הקרן ותוך השתתפותה של המבקשת במימון הקמה ובתחזוקה.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שמורות טבע ימיות. שטח ימי שאינו שמורת טבע לא ייכלל בהגדרת השטחים הפתוחים לצורכי עבודת הקרן.</w:t>
      </w:r>
    </w:p>
    <w:p w:rsidR="00234A6B" w:rsidRDefault="00234A6B">
      <w:pPr>
        <w:tabs>
          <w:tab w:val="left" w:pos="957"/>
        </w:tabs>
        <w:spacing w:after="0" w:line="360" w:lineRule="auto"/>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גוף הרשאי להגיש בקשה -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רשות מקרקעי ישראל</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משרדי ממשלה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חברות ממשלתיות</w:t>
      </w:r>
    </w:p>
    <w:p w:rsidR="00234A6B" w:rsidRDefault="005856DB">
      <w:pPr>
        <w:numPr>
          <w:ilvl w:val="0"/>
          <w:numId w:val="2"/>
        </w:numPr>
        <w:tabs>
          <w:tab w:val="left" w:pos="957"/>
        </w:tabs>
        <w:spacing w:after="0" w:line="360" w:lineRule="auto"/>
        <w:ind w:left="532" w:hanging="284"/>
        <w:contextualSpacing/>
        <w:jc w:val="both"/>
        <w:rPr>
          <w:rFonts w:ascii="Tahoma" w:eastAsia="Times New Roman" w:hAnsi="Tahoma" w:cs="Tahoma"/>
          <w:sz w:val="24"/>
          <w:szCs w:val="24"/>
        </w:rPr>
      </w:pPr>
      <w:r>
        <w:rPr>
          <w:rFonts w:ascii="David" w:eastAsia="Times New Roman" w:hAnsi="David" w:cs="David"/>
          <w:sz w:val="24"/>
          <w:szCs w:val="24"/>
          <w:rtl/>
        </w:rPr>
        <w:t>רשויות סטטוטוריות</w:t>
      </w:r>
    </w:p>
    <w:p w:rsidR="00234A6B" w:rsidRDefault="005856DB">
      <w:pPr>
        <w:numPr>
          <w:ilvl w:val="0"/>
          <w:numId w:val="2"/>
        </w:numPr>
        <w:tabs>
          <w:tab w:val="left" w:pos="957"/>
        </w:tabs>
        <w:spacing w:after="0" w:line="360" w:lineRule="auto"/>
        <w:ind w:left="532" w:hanging="284"/>
        <w:contextualSpacing/>
        <w:jc w:val="both"/>
        <w:rPr>
          <w:rFonts w:ascii="Tahoma" w:eastAsia="Times New Roman" w:hAnsi="Tahoma" w:cs="Tahoma"/>
          <w:sz w:val="24"/>
          <w:szCs w:val="24"/>
        </w:rPr>
      </w:pPr>
      <w:r>
        <w:rPr>
          <w:rFonts w:ascii="David" w:eastAsia="Times New Roman" w:hAnsi="David" w:cs="David"/>
          <w:sz w:val="24"/>
          <w:szCs w:val="24"/>
          <w:rtl/>
        </w:rPr>
        <w:t xml:space="preserve">רשויות מקומיות </w:t>
      </w:r>
      <w:r>
        <w:rPr>
          <w:rFonts w:ascii="David" w:eastAsia="Times New Roman" w:hAnsi="David" w:cs="David" w:hint="cs"/>
          <w:sz w:val="24"/>
          <w:szCs w:val="24"/>
          <w:rtl/>
        </w:rPr>
        <w:t>,</w:t>
      </w:r>
      <w:r>
        <w:rPr>
          <w:rFonts w:ascii="David" w:eastAsia="Times New Roman" w:hAnsi="David" w:cs="David"/>
          <w:sz w:val="24"/>
          <w:szCs w:val="24"/>
          <w:rtl/>
        </w:rPr>
        <w:t xml:space="preserve">לרבות עיריות, מועצות מקומיות </w:t>
      </w:r>
      <w:r>
        <w:rPr>
          <w:rFonts w:ascii="David" w:eastAsia="Times New Roman" w:hAnsi="David" w:cs="David" w:hint="cs"/>
          <w:sz w:val="24"/>
          <w:szCs w:val="24"/>
          <w:rtl/>
        </w:rPr>
        <w:t>ו</w:t>
      </w:r>
      <w:r>
        <w:rPr>
          <w:rFonts w:ascii="David" w:eastAsia="Times New Roman" w:hAnsi="David" w:cs="David"/>
          <w:sz w:val="24"/>
          <w:szCs w:val="24"/>
          <w:rtl/>
        </w:rPr>
        <w:t>מועצות אזוריות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גופים הפועלים בהתאם להחלטות ממשלת ישראל ובסיס התקציב שלהם הוא תקציב ממשלתי מלא לצורך פעילותם יוכלו להגיש בקשות במסגרת הסמכות המוענקת להם בהחלטות הממשלה (נושאי ביצוע ותחום גיאוגרפי) בלבד.</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אשכולות אשר הוקמו מכוח קול קורא שהופץ ע"י משרד הפנים משרד האוצר ומנהל השלטון המקומי, רשאים להגיש בקשות לקרן לשמירה על השטחים פתוחים כרשות מקומית</w:t>
      </w:r>
      <w:r>
        <w:rPr>
          <w:rFonts w:ascii="Tahoma" w:eastAsia="Times New Roman" w:hAnsi="Tahoma" w:cs="Tahoma"/>
          <w:sz w:val="24"/>
          <w:szCs w:val="24"/>
          <w:rtl/>
        </w:rPr>
        <w:t xml:space="preserve">.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בקול קורא 3/</w:t>
      </w:r>
      <w:r w:rsidR="0046275C">
        <w:rPr>
          <w:rFonts w:ascii="David" w:eastAsia="Times New Roman" w:hAnsi="David" w:cs="David"/>
          <w:sz w:val="24"/>
          <w:szCs w:val="24"/>
          <w:rtl/>
        </w:rPr>
        <w:t>2021</w:t>
      </w:r>
      <w:r>
        <w:rPr>
          <w:rFonts w:ascii="David" w:eastAsia="Times New Roman" w:hAnsi="David" w:cs="David"/>
          <w:sz w:val="24"/>
          <w:szCs w:val="24"/>
          <w:rtl/>
        </w:rPr>
        <w:t xml:space="preserve"> לנושא מחקר, סקרים, איסוף ריכוז ועיבוד נתונים – יוכלו להגיש בקשות גם גופים אקדמאיים או גופים רשומים המוכרים ע"י משרד המדע.</w:t>
      </w:r>
    </w:p>
    <w:p w:rsidR="00234A6B" w:rsidRDefault="005856DB">
      <w:pPr>
        <w:tabs>
          <w:tab w:val="left" w:pos="957"/>
        </w:tabs>
        <w:spacing w:after="0" w:line="360" w:lineRule="auto"/>
        <w:ind w:left="248"/>
        <w:contextualSpacing/>
        <w:jc w:val="both"/>
        <w:rPr>
          <w:rFonts w:ascii="David" w:hAnsi="David" w:cs="David"/>
          <w:b/>
          <w:bCs/>
          <w:sz w:val="24"/>
          <w:szCs w:val="24"/>
        </w:rPr>
      </w:pPr>
      <w:r>
        <w:rPr>
          <w:rFonts w:ascii="David" w:hAnsi="David" w:cs="David"/>
          <w:b/>
          <w:bCs/>
          <w:sz w:val="24"/>
          <w:szCs w:val="24"/>
          <w:rtl/>
        </w:rPr>
        <w:t>לא יאושר מימון להצעות המוגשות על ידי גופים שאינם מוגדרים בהחלטת הנהלת הקרן.</w:t>
      </w:r>
    </w:p>
    <w:p w:rsidR="00234A6B" w:rsidRDefault="00234A6B">
      <w:pPr>
        <w:spacing w:after="0" w:line="360" w:lineRule="auto"/>
        <w:jc w:val="both"/>
        <w:rPr>
          <w:rFonts w:ascii="David" w:eastAsia="Times New Roman" w:hAnsi="David" w:cs="David"/>
          <w:sz w:val="24"/>
          <w:szCs w:val="24"/>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גוף שאינו רשאי להגיש הצעה</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כל גוף שאינו מנוי בין הגופים הנזכרים לעיל, לרבות: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חברה כלכלית של רשות מקומית.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ועד מקומי.</w:t>
      </w:r>
    </w:p>
    <w:p w:rsidR="00234A6B" w:rsidRDefault="00234A6B">
      <w:pPr>
        <w:tabs>
          <w:tab w:val="left" w:pos="957"/>
        </w:tabs>
        <w:spacing w:after="0" w:line="360" w:lineRule="auto"/>
        <w:ind w:left="532"/>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מגבלת כמות הגשה לגוף</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במסגרת הקול</w:t>
      </w:r>
      <w:r>
        <w:rPr>
          <w:rFonts w:ascii="David" w:eastAsia="Times New Roman" w:hAnsi="David" w:cs="David" w:hint="cs"/>
          <w:sz w:val="24"/>
          <w:szCs w:val="24"/>
          <w:rtl/>
        </w:rPr>
        <w:t>ות</w:t>
      </w:r>
      <w:r>
        <w:rPr>
          <w:rFonts w:ascii="David" w:eastAsia="Times New Roman" w:hAnsi="David" w:cs="David"/>
          <w:sz w:val="24"/>
          <w:szCs w:val="24"/>
          <w:rtl/>
        </w:rPr>
        <w:t xml:space="preserve"> הקורא</w:t>
      </w:r>
      <w:r>
        <w:rPr>
          <w:rFonts w:ascii="David" w:eastAsia="Times New Roman" w:hAnsi="David" w:cs="David" w:hint="cs"/>
          <w:sz w:val="24"/>
          <w:szCs w:val="24"/>
          <w:rtl/>
        </w:rPr>
        <w:t>ים 1-3</w:t>
      </w:r>
      <w:r>
        <w:rPr>
          <w:rFonts w:ascii="David" w:eastAsia="Times New Roman" w:hAnsi="David" w:cs="David"/>
          <w:sz w:val="24"/>
          <w:szCs w:val="24"/>
          <w:rtl/>
        </w:rPr>
        <w:t xml:space="preserve"> גוף רשאי להגיש בקשה אחת לקרן בכל אחד מהקולות הקוראים המפורסמים ע"י הקרן לשנה זו. גופים בעלי אחריות על מרחב גאוגרפי כלל ארצי רשאים להגיש לכל היותר 15 בקשות במסגרת כלל הקולות הקוראים המפורסמים ע"י הקרן לשנה זו.  </w:t>
      </w:r>
    </w:p>
    <w:p w:rsidR="00237372" w:rsidRDefault="00237372" w:rsidP="00237372">
      <w:pPr>
        <w:spacing w:after="0" w:line="360" w:lineRule="auto"/>
        <w:ind w:left="248"/>
        <w:jc w:val="both"/>
        <w:rPr>
          <w:rFonts w:ascii="David" w:eastAsia="Times New Roman" w:hAnsi="David" w:cs="David"/>
          <w:b/>
          <w:bCs/>
          <w:sz w:val="24"/>
          <w:szCs w:val="24"/>
          <w:u w:val="single"/>
        </w:rPr>
      </w:pPr>
    </w:p>
    <w:p w:rsidR="00234A6B" w:rsidRDefault="005856DB" w:rsidP="00237372">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 xml:space="preserve">נושאי הקול קורא המפורסם 1/2/3 </w:t>
      </w:r>
      <w:r w:rsidR="0046275C">
        <w:rPr>
          <w:rFonts w:ascii="David" w:eastAsia="Times New Roman" w:hAnsi="David" w:cs="David"/>
          <w:b/>
          <w:bCs/>
          <w:sz w:val="24"/>
          <w:szCs w:val="24"/>
          <w:u w:val="single"/>
          <w:rtl/>
        </w:rPr>
        <w:t>2021</w:t>
      </w:r>
    </w:p>
    <w:p w:rsidR="00234A6B" w:rsidRDefault="00234A6B">
      <w:pPr>
        <w:spacing w:after="0" w:line="360" w:lineRule="auto"/>
        <w:ind w:left="248"/>
        <w:jc w:val="both"/>
        <w:rPr>
          <w:rFonts w:ascii="David" w:eastAsia="Times New Roman" w:hAnsi="David" w:cs="David"/>
          <w:b/>
          <w:bCs/>
          <w:sz w:val="24"/>
          <w:szCs w:val="24"/>
          <w:u w:val="single"/>
        </w:rPr>
      </w:pP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קול קורא 1/</w:t>
      </w:r>
      <w:r w:rsidR="0046275C">
        <w:rPr>
          <w:rFonts w:ascii="David" w:eastAsia="Times New Roman" w:hAnsi="David" w:cs="David"/>
          <w:b/>
          <w:bCs/>
          <w:sz w:val="24"/>
          <w:szCs w:val="24"/>
          <w:u w:val="single"/>
          <w:rtl/>
        </w:rPr>
        <w:t>2021</w:t>
      </w:r>
      <w:r>
        <w:rPr>
          <w:rFonts w:ascii="David" w:eastAsia="Times New Roman" w:hAnsi="David" w:cs="David"/>
          <w:b/>
          <w:bCs/>
          <w:sz w:val="24"/>
          <w:szCs w:val="24"/>
          <w:u w:val="single"/>
          <w:rtl/>
        </w:rPr>
        <w:t xml:space="preserve"> – פעולות בתחום הביצוע / תכנון ביצוע </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 xml:space="preserve">במסגרת קול קורא זה יתקבלו פניות לפעולות מעשיות (אופרטיביות) לביצוע בתחומי השטחים הפתוחים. </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הפעולות יוכלו לכלול את שלבי הביצוע השונים לפי אפיון הפרויקט החל משלבי תכנון הביצוע – כתב כמויות נדרשים, ועד שלבי סיום הפרויקט.</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הפרויקט יוגש רק בשטחים בהם התנאים הסטטוטוריים-תכנוניים מאפשרים לבצע את הפעולות המבוקשות למימון הקרן ובכפוף להגדרות הקרן בדבר הגדרת השטחים הפתוחים והפעולות בהם תומכת הקרן המפורסמות במסמך זה, ובמסמכי החלטות הקרן כפי שמפורסמים באתר רשות מקרקעי ישראל.</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ניתן לכלול בבקשות מתחום זה פעולות בהתאמה למטרות הקרן לרבות פעולות בתחומי רכישות מקרקעין.</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פעולות בתחומי סקר/חקר ואיסוף נתונים יבחנו רק במסגרת פרויקט רחב יותר בהתאם למבחן "עיקר וטפל".</w:t>
      </w:r>
    </w:p>
    <w:p w:rsidR="00234A6B" w:rsidRDefault="00234A6B">
      <w:pPr>
        <w:spacing w:after="0" w:line="360" w:lineRule="auto"/>
        <w:ind w:left="248"/>
        <w:jc w:val="both"/>
        <w:rPr>
          <w:rFonts w:ascii="David" w:eastAsia="Times New Roman" w:hAnsi="David" w:cs="David"/>
          <w:sz w:val="24"/>
          <w:szCs w:val="24"/>
          <w:rtl/>
        </w:rPr>
      </w:pP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b/>
          <w:bCs/>
          <w:sz w:val="24"/>
          <w:szCs w:val="24"/>
          <w:u w:val="single"/>
          <w:rtl/>
        </w:rPr>
        <w:t>קול קורא 2/</w:t>
      </w:r>
      <w:r w:rsidR="0046275C">
        <w:rPr>
          <w:rFonts w:ascii="David" w:eastAsia="Times New Roman" w:hAnsi="David" w:cs="David"/>
          <w:b/>
          <w:bCs/>
          <w:sz w:val="24"/>
          <w:szCs w:val="24"/>
          <w:u w:val="single"/>
          <w:rtl/>
        </w:rPr>
        <w:t>2021</w:t>
      </w:r>
      <w:r>
        <w:rPr>
          <w:rFonts w:ascii="David" w:eastAsia="Times New Roman" w:hAnsi="David" w:cs="David"/>
          <w:b/>
          <w:bCs/>
          <w:sz w:val="24"/>
          <w:szCs w:val="24"/>
          <w:u w:val="single"/>
          <w:rtl/>
        </w:rPr>
        <w:t xml:space="preserve"> – פעולות בתחום התכנון</w:t>
      </w:r>
    </w:p>
    <w:p w:rsidR="00234A6B" w:rsidRDefault="005856DB">
      <w:pPr>
        <w:spacing w:after="0" w:line="360" w:lineRule="auto"/>
        <w:ind w:left="248"/>
        <w:jc w:val="both"/>
        <w:rPr>
          <w:rFonts w:ascii="David" w:eastAsia="Times New Roman" w:hAnsi="David" w:cs="David"/>
          <w:sz w:val="24"/>
          <w:szCs w:val="24"/>
          <w:rtl/>
        </w:rPr>
      </w:pPr>
      <w:r>
        <w:rPr>
          <w:rFonts w:ascii="David" w:eastAsia="Times New Roman" w:hAnsi="David" w:cs="David"/>
          <w:sz w:val="24"/>
          <w:szCs w:val="24"/>
          <w:rtl/>
        </w:rPr>
        <w:t>במסגרת קול קורא זה יתקבלו פניות לקידום פעולות תכנוניות לצורך השגת מטרה המתאימה למטרות הקרן בשטחים</w:t>
      </w:r>
      <w:r>
        <w:rPr>
          <w:rFonts w:ascii="David" w:hAnsi="David" w:cs="David"/>
          <w:sz w:val="24"/>
          <w:szCs w:val="24"/>
          <w:rtl/>
        </w:rPr>
        <w:t xml:space="preserve"> </w:t>
      </w:r>
      <w:r>
        <w:rPr>
          <w:rFonts w:ascii="David" w:eastAsia="Times New Roman" w:hAnsi="David" w:cs="David"/>
          <w:sz w:val="24"/>
          <w:szCs w:val="24"/>
          <w:rtl/>
        </w:rPr>
        <w:t>פתוחים כהגדרתם בהחלטות הנהלת הקרן. תוצר התכנון יהיה גיבוש תכנית מעשית המתאימה למטרות הקרן. מסלולי התכנון בהם הקרן תומכת: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תכנון סטטוטורי –תכניות מפורטות  שמטרתן העיקרית הסדרת השימושים בשטחים הפתוחים.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תכנון מפורט לביצוע – תכניות מפורטות המתבססות על תכנון סטטוטורי קיים מאושר, אשר מקדמות ביצוע פעולות המתאימות למטרות הקרן ואשר נדרש לפרטם לפעולות ולשלבים אופרטיביים כולל בחינת חלופות. תכנון מפורט יוגדר במסגרת תכנונית עד שלב כתבי הכמויות. שלב כתבי הכמויות יוגש במסגרת קול קורא בתחום הביצוע.</w:t>
      </w:r>
    </w:p>
    <w:p w:rsidR="00234A6B" w:rsidRDefault="005856DB" w:rsidP="006D47F5">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תכניות אב – תכניות שאינן סטטוטוריות, שמטרתן גיבוש מדיניות בדבר השימושים בשטחים הפתוחים. תכניות האב ילוו על ידי גופי התכנון הסטטוטוריים על מנת לגשר ולתאם מראש את הפעולות הסטטוטוריות שיבוצעו לאחר אישור תכניות האב.</w:t>
      </w:r>
      <w:r w:rsidR="006D47F5">
        <w:rPr>
          <w:rFonts w:ascii="David" w:eastAsia="Times New Roman" w:hAnsi="David" w:cs="David" w:hint="cs"/>
          <w:b/>
          <w:bCs/>
          <w:sz w:val="24"/>
          <w:szCs w:val="24"/>
          <w:rtl/>
        </w:rPr>
        <w:t xml:space="preserve"> לא ימומנו תוכניות </w:t>
      </w:r>
      <w:r w:rsidR="006D47F5" w:rsidRPr="006D47F5">
        <w:rPr>
          <w:rFonts w:ascii="David" w:eastAsia="Times New Roman" w:hAnsi="David" w:cs="David" w:hint="cs"/>
          <w:b/>
          <w:bCs/>
          <w:sz w:val="24"/>
          <w:szCs w:val="24"/>
          <w:rtl/>
        </w:rPr>
        <w:t>אב במקומות בהם אושרה</w:t>
      </w:r>
      <w:r w:rsidR="006D47F5">
        <w:rPr>
          <w:rFonts w:ascii="David" w:eastAsia="Times New Roman" w:hAnsi="David" w:cs="David" w:hint="cs"/>
          <w:b/>
          <w:bCs/>
          <w:sz w:val="24"/>
          <w:szCs w:val="24"/>
          <w:rtl/>
        </w:rPr>
        <w:t xml:space="preserve"> /מקודמת </w:t>
      </w:r>
      <w:r w:rsidR="006D47F5" w:rsidRPr="006D47F5">
        <w:rPr>
          <w:rFonts w:ascii="David" w:eastAsia="Times New Roman" w:hAnsi="David" w:cs="David" w:hint="cs"/>
          <w:b/>
          <w:bCs/>
          <w:sz w:val="24"/>
          <w:szCs w:val="24"/>
          <w:rtl/>
        </w:rPr>
        <w:t>תוכנית כוללנית</w:t>
      </w:r>
      <w:r w:rsidR="006D47F5">
        <w:rPr>
          <w:rFonts w:ascii="David" w:eastAsia="Times New Roman" w:hAnsi="David" w:cs="David" w:hint="cs"/>
          <w:sz w:val="24"/>
          <w:szCs w:val="24"/>
          <w:rtl/>
        </w:rPr>
        <w:t>.</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פעולות בתחומי סקר/חקר ואיסוף נתונים אשר יוגשו כחלק מתיק התכנון יבחנו בהתאם למבחן "עיקר וטפל".</w:t>
      </w:r>
    </w:p>
    <w:p w:rsidR="00234A6B" w:rsidRDefault="00234A6B">
      <w:pPr>
        <w:tabs>
          <w:tab w:val="left" w:pos="957"/>
        </w:tabs>
        <w:spacing w:after="0" w:line="360" w:lineRule="auto"/>
        <w:ind w:left="248"/>
        <w:contextualSpacing/>
        <w:jc w:val="both"/>
        <w:rPr>
          <w:rFonts w:ascii="David" w:eastAsia="Times New Roman" w:hAnsi="David" w:cs="David"/>
          <w:sz w:val="24"/>
          <w:szCs w:val="24"/>
        </w:rPr>
      </w:pPr>
    </w:p>
    <w:p w:rsidR="00234A6B" w:rsidRDefault="005856DB">
      <w:pPr>
        <w:spacing w:after="0" w:line="360" w:lineRule="auto"/>
        <w:jc w:val="both"/>
        <w:rPr>
          <w:rFonts w:ascii="David" w:eastAsia="Times New Roman" w:hAnsi="David" w:cs="David"/>
          <w:b/>
          <w:bCs/>
          <w:sz w:val="24"/>
          <w:szCs w:val="24"/>
          <w:u w:val="single"/>
          <w:rtl/>
        </w:rPr>
      </w:pPr>
      <w:r>
        <w:rPr>
          <w:rFonts w:ascii="David" w:eastAsia="Times New Roman" w:hAnsi="David" w:cs="David"/>
          <w:b/>
          <w:bCs/>
          <w:sz w:val="24"/>
          <w:szCs w:val="24"/>
          <w:u w:val="single"/>
          <w:rtl/>
        </w:rPr>
        <w:t>קול קורא 3/</w:t>
      </w:r>
      <w:r w:rsidR="0046275C">
        <w:rPr>
          <w:rFonts w:ascii="David" w:eastAsia="Times New Roman" w:hAnsi="David" w:cs="David"/>
          <w:b/>
          <w:bCs/>
          <w:sz w:val="24"/>
          <w:szCs w:val="24"/>
          <w:u w:val="single"/>
          <w:rtl/>
        </w:rPr>
        <w:t>2021</w:t>
      </w:r>
      <w:r>
        <w:rPr>
          <w:rFonts w:ascii="David" w:eastAsia="Times New Roman" w:hAnsi="David" w:cs="David"/>
          <w:b/>
          <w:bCs/>
          <w:sz w:val="24"/>
          <w:szCs w:val="24"/>
          <w:u w:val="single"/>
          <w:rtl/>
        </w:rPr>
        <w:t xml:space="preserve"> – פעולות בתחום איסוף ריכוז ועיבוד נתונים, סקרים, ניטור ומחקר </w:t>
      </w:r>
    </w:p>
    <w:p w:rsidR="00234A6B" w:rsidRDefault="005856DB">
      <w:pPr>
        <w:spacing w:after="0" w:line="360" w:lineRule="auto"/>
        <w:rPr>
          <w:rFonts w:ascii="David" w:eastAsia="Times New Roman" w:hAnsi="David" w:cs="David"/>
          <w:sz w:val="24"/>
          <w:szCs w:val="24"/>
          <w:rtl/>
        </w:rPr>
      </w:pPr>
      <w:r>
        <w:rPr>
          <w:rFonts w:ascii="David" w:eastAsia="Times New Roman" w:hAnsi="David" w:cs="David"/>
          <w:sz w:val="24"/>
          <w:szCs w:val="24"/>
          <w:rtl/>
        </w:rPr>
        <w:t>במסגרת קול קורא זה יתקבלו פניות לקידום פרויקטים בתחום איסוף ריכוז ועיבוד נתונים, סקרים, ניטור ומחקר  לשני סוגי פעולות בלבד, על-פי ההגדרות הבאות:</w:t>
      </w:r>
    </w:p>
    <w:p w:rsidR="00234A6B" w:rsidRDefault="005856DB">
      <w:pPr>
        <w:pStyle w:val="1"/>
        <w:numPr>
          <w:ilvl w:val="0"/>
          <w:numId w:val="3"/>
        </w:numPr>
        <w:spacing w:line="360" w:lineRule="auto"/>
        <w:jc w:val="both"/>
        <w:rPr>
          <w:rFonts w:ascii="David" w:hAnsi="David" w:cs="David"/>
          <w:rtl/>
        </w:rPr>
      </w:pPr>
      <w:r>
        <w:rPr>
          <w:rFonts w:ascii="David" w:hAnsi="David" w:cs="David"/>
          <w:b/>
          <w:bCs/>
          <w:rtl/>
        </w:rPr>
        <w:t>סקר מתחם מפורט - רב תחומי –</w:t>
      </w:r>
      <w:r>
        <w:rPr>
          <w:rFonts w:ascii="David" w:hAnsi="David" w:cs="David"/>
          <w:rtl/>
        </w:rPr>
        <w:t xml:space="preserve"> הסקרים יבוצעו במרקמים שסומנו בתמ"א 35 כמרקם שמור ארצי ומכלולים נופיים. הסקרים יבוצעו במתחמים מוגדרים וסגורים. הנתונים שיאספו ישמשו בסיס לקידום תכניות ו/או פרויקטים לטיפוח ושמירה על השטחים הפתוחים וערכיהם, תוך מתן דגש על אופי הממצאים. התוצר העיקרי של הסקר יהיה </w:t>
      </w:r>
      <w:r>
        <w:rPr>
          <w:rFonts w:ascii="David" w:hAnsi="David" w:cs="David"/>
          <w:rtl/>
        </w:rPr>
        <w:lastRenderedPageBreak/>
        <w:t>"סרגל שימושים" בשטחים השונים. הליך זה יוכל להיעשות על ידי מבצעי הסקר או על ידי גורם המתמחה בנושאים אלה.</w:t>
      </w:r>
    </w:p>
    <w:p w:rsidR="00234A6B" w:rsidRDefault="005856DB">
      <w:pPr>
        <w:pStyle w:val="1"/>
        <w:numPr>
          <w:ilvl w:val="0"/>
          <w:numId w:val="3"/>
        </w:numPr>
        <w:spacing w:line="360" w:lineRule="auto"/>
        <w:jc w:val="both"/>
        <w:rPr>
          <w:rFonts w:ascii="David" w:hAnsi="David" w:cs="David"/>
          <w:rtl/>
        </w:rPr>
      </w:pPr>
      <w:r>
        <w:rPr>
          <w:rFonts w:ascii="David" w:hAnsi="David" w:cs="David"/>
          <w:b/>
          <w:bCs/>
          <w:rtl/>
        </w:rPr>
        <w:t>סקר ממוקד מפורט –</w:t>
      </w:r>
      <w:r>
        <w:rPr>
          <w:rFonts w:ascii="David" w:hAnsi="David" w:cs="David"/>
          <w:rtl/>
        </w:rPr>
        <w:t xml:space="preserve"> לשטח מוגדר, לשאלה מוגדרת, לנושא מוגדר – סקר/מחקר/ניטור ממוקד ופרטני, של אתרים או נושאים שסווגו בעלי איכויות גבוהות ו/או שאותרו בהם תופעות טבע ייחודיות. הסקר/ הניטור יתמקד בשטחים בסדרי גודל קטנים יחסית או נושאים ממוקדים אשר תורמים משמעותית לשמירה על המגוון הביולוגי והמערכות האקולוגיות. הסקרים/המחקרים/הניטור יבוצעו בשטחים שהוגדרו כשטחים שאינם מיועדים לפיתוח לצורך קבלת מימון על מגיש הבקשה להראות את הייעוד בתמ"א 35, בתמ"מ ובתוכנית מתאר מקומית.</w:t>
      </w:r>
    </w:p>
    <w:p w:rsidR="00234A6B" w:rsidRDefault="00234A6B">
      <w:pPr>
        <w:spacing w:after="0" w:line="360" w:lineRule="auto"/>
        <w:jc w:val="both"/>
        <w:rPr>
          <w:rFonts w:ascii="David" w:eastAsia="Times New Roman" w:hAnsi="David" w:cs="David"/>
          <w:sz w:val="24"/>
          <w:szCs w:val="24"/>
          <w:rtl/>
        </w:rPr>
      </w:pPr>
    </w:p>
    <w:p w:rsidR="00234A6B" w:rsidRPr="003C0AE3" w:rsidRDefault="005856DB" w:rsidP="003C0AE3">
      <w:pPr>
        <w:pStyle w:val="ListParagraph"/>
        <w:numPr>
          <w:ilvl w:val="0"/>
          <w:numId w:val="13"/>
        </w:numPr>
        <w:spacing w:after="0" w:line="360" w:lineRule="auto"/>
        <w:jc w:val="both"/>
        <w:rPr>
          <w:rFonts w:ascii="David" w:eastAsia="Times New Roman" w:hAnsi="David" w:cs="David"/>
          <w:b/>
          <w:bCs/>
          <w:sz w:val="24"/>
          <w:szCs w:val="24"/>
          <w:u w:val="single"/>
          <w:rtl/>
        </w:rPr>
      </w:pPr>
      <w:r w:rsidRPr="003C0AE3">
        <w:rPr>
          <w:rFonts w:ascii="David" w:eastAsia="Times New Roman" w:hAnsi="David" w:cs="David"/>
          <w:sz w:val="24"/>
          <w:szCs w:val="24"/>
          <w:rtl/>
        </w:rPr>
        <w:t>יודגש כי הסקרים שימומנו על ידי הקרן יתמקדו בשטחים ממוקדים ומתחמים מוגדרים ויתבססו על נתונים ומיפויים כלליים ואזוריים שהוכנו במסגרת תמ"א 35 ונספחיה, ובתכניות המתאר המחוזיות והמקומיות.</w:t>
      </w:r>
    </w:p>
    <w:p w:rsidR="003C0AE3" w:rsidRPr="003C0AE3" w:rsidRDefault="003C0AE3" w:rsidP="003C0AE3">
      <w:pPr>
        <w:pStyle w:val="1"/>
        <w:numPr>
          <w:ilvl w:val="0"/>
          <w:numId w:val="13"/>
        </w:numPr>
        <w:spacing w:line="360" w:lineRule="auto"/>
        <w:rPr>
          <w:rFonts w:ascii="David" w:hAnsi="David" w:cs="David"/>
          <w:rtl/>
        </w:rPr>
      </w:pPr>
      <w:r w:rsidRPr="003C0AE3">
        <w:rPr>
          <w:rFonts w:ascii="David" w:hAnsi="David" w:cs="David"/>
          <w:rtl/>
        </w:rPr>
        <w:t>סקר טבע ונוף אשר יוגש כרקע לתוכניות המתאר הכוללניות, יועבר לקבלת התייחסות מנהל התכנון אשר תהווה המלצה להנהלת הקרן עת קבלת החלטה בדבר תקצובו, בכפוף להחלטות הקרן התקפות.</w:t>
      </w:r>
    </w:p>
    <w:p w:rsidR="00234A6B" w:rsidRDefault="003C0AE3" w:rsidP="003C0AE3">
      <w:pPr>
        <w:pStyle w:val="1"/>
        <w:spacing w:line="360" w:lineRule="auto"/>
        <w:jc w:val="both"/>
        <w:rPr>
          <w:rFonts w:ascii="David" w:hAnsi="David" w:cs="David"/>
          <w:rtl/>
        </w:rPr>
      </w:pPr>
      <w:r w:rsidRPr="003C0AE3">
        <w:rPr>
          <w:rFonts w:ascii="David" w:hAnsi="David" w:cs="David"/>
          <w:rtl/>
        </w:rPr>
        <w:t>מובהר כי ככל שיאושר מימון סקר טבע ונוף כחלק מתכנית מתאר כוללנית, יוגבל שטחו לשטחים הפתוחים לצורכי עבודת הקרן, כהגדרתם בהחלטת הנהלת הקרן מיום 23.1.2013.</w:t>
      </w:r>
    </w:p>
    <w:p w:rsidR="00234A6B" w:rsidRDefault="005856DB" w:rsidP="003C0AE3">
      <w:pPr>
        <w:pStyle w:val="1"/>
        <w:numPr>
          <w:ilvl w:val="0"/>
          <w:numId w:val="13"/>
        </w:numPr>
        <w:spacing w:line="360" w:lineRule="auto"/>
        <w:jc w:val="both"/>
        <w:rPr>
          <w:rFonts w:ascii="David" w:hAnsi="David" w:cs="David"/>
        </w:rPr>
      </w:pPr>
      <w:r>
        <w:rPr>
          <w:rFonts w:ascii="David" w:hAnsi="David" w:cs="David"/>
          <w:rtl/>
        </w:rPr>
        <w:t>פרויקטים מסוג איסוף, ריכוז ועיבוד נתונים, סקרים, ניטור ומחקר (להלן "סקר"), אשר יוגשו לקרן, יעמדו בהחלטות הנהלת הקרן ובכלל זה, בהגדרות הסקרים בהחלטות אלו (כמצוין לעיל), ויהיו</w:t>
      </w:r>
      <w:r>
        <w:rPr>
          <w:rFonts w:ascii="David" w:hAnsi="David" w:cs="David"/>
          <w:u w:val="single"/>
          <w:rtl/>
        </w:rPr>
        <w:t xml:space="preserve"> בעלי התכנות יישומית</w:t>
      </w:r>
      <w:r>
        <w:rPr>
          <w:rFonts w:ascii="David" w:hAnsi="David" w:cs="David"/>
          <w:rtl/>
        </w:rPr>
        <w:t xml:space="preserve"> לקידום תכניות ו/או פרויקטים עתידיים העונים על מטרות הקרן, לרבות מהלכים שעניינם בשמירה על השטחים הפתוחים והמגוון הביולוגי.</w:t>
      </w:r>
    </w:p>
    <w:p w:rsidR="00234A6B" w:rsidRDefault="005856DB">
      <w:pPr>
        <w:spacing w:after="0" w:line="360" w:lineRule="auto"/>
        <w:jc w:val="both"/>
        <w:rPr>
          <w:rFonts w:ascii="David" w:eastAsia="Times New Roman" w:hAnsi="David" w:cs="David"/>
          <w:sz w:val="24"/>
          <w:szCs w:val="24"/>
          <w:rtl/>
        </w:rPr>
      </w:pPr>
      <w:r>
        <w:rPr>
          <w:rFonts w:ascii="David" w:eastAsia="Times New Roman" w:hAnsi="David" w:cs="David"/>
          <w:sz w:val="24"/>
          <w:szCs w:val="24"/>
          <w:rtl/>
        </w:rPr>
        <w:t>לעניין זה, יפרט הגוף המבקש כיצד ניתן לקדם באמצעות תוצרי הסקר, באופן מעשי, את מטרות הקרן כהגדרתן בחוק ובתקנות.</w:t>
      </w:r>
    </w:p>
    <w:p w:rsidR="00234A6B" w:rsidRDefault="00234A6B">
      <w:pPr>
        <w:spacing w:after="0" w:line="360" w:lineRule="auto"/>
        <w:ind w:left="248"/>
        <w:jc w:val="both"/>
        <w:rPr>
          <w:rFonts w:ascii="David" w:eastAsia="Times New Roman" w:hAnsi="David" w:cs="David"/>
          <w:b/>
          <w:bCs/>
          <w:sz w:val="24"/>
          <w:szCs w:val="24"/>
          <w:u w:val="single"/>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תנאי סף</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 xml:space="preserve">עמידה בתנאים המפורטים מטה מהווה תנאי בסיסי לדיון בפרויקט בהנהלת הקרן . הנהלת הקרן שומרת את הזכות לבצע שינויים בקריטריונים במידת הצורך מעת לעת.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הפרויקט יוגש על ידי גוף רשאי להגיש בקשה על פי החלטות הנהלת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הסכמה לשיתוף פעולה עם מי שימונה על ידי הקרן, לצורך בחינת יעילות ותקיפות הכלים שהוגדרו בפרויקט.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הסכמה לשיתוף פעולה מלא של הרשות המוניציפאלית בה נמצא שטח הפרויקט המוצע. תנאי זה לא יחול על פרויקטים מסוג איסוף, ריכוז ועיבוד נתונים (קול קורא 3/</w:t>
      </w:r>
      <w:r w:rsidR="0046275C">
        <w:rPr>
          <w:rFonts w:ascii="David" w:eastAsia="Times New Roman" w:hAnsi="David" w:cs="David"/>
          <w:sz w:val="24"/>
          <w:szCs w:val="24"/>
          <w:rtl/>
        </w:rPr>
        <w:t>2021</w:t>
      </w:r>
      <w:r>
        <w:rPr>
          <w:rFonts w:ascii="David" w:eastAsia="Times New Roman" w:hAnsi="David" w:cs="David"/>
          <w:sz w:val="24"/>
          <w:szCs w:val="24"/>
          <w:rtl/>
        </w:rPr>
        <w:t xml:space="preserve">). כמו כן תנאי זה לא יחול בפרויקטים בשטח גלילי או כלל ארצי.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בשטח גלילי בו יש גוף ממשלתי בעל חוזה חכירה/הרשאה לשימוש/תכנון (כדוגמת פארק אריאל שרון או שטחים גלילים בשמורות טבע) - נדרשת הסכמת הגוף הממשלתי האחראי, להגשת הפרויקט כתנאי סף לדיון בבקשה במסגרת קול קורא. ככל ומדובר באדמות בניהול מדינה, תידרש גם המלצת מנהל/מתכנן מרחב רמ"י.</w:t>
      </w:r>
    </w:p>
    <w:p w:rsidR="00234A6B" w:rsidRDefault="005856DB">
      <w:pPr>
        <w:tabs>
          <w:tab w:val="left" w:pos="957"/>
        </w:tabs>
        <w:spacing w:after="0" w:line="360" w:lineRule="auto"/>
        <w:ind w:left="532"/>
        <w:contextualSpacing/>
        <w:jc w:val="both"/>
        <w:rPr>
          <w:rFonts w:ascii="David" w:eastAsia="Times New Roman" w:hAnsi="David" w:cs="David"/>
          <w:sz w:val="24"/>
          <w:szCs w:val="24"/>
          <w:rtl/>
        </w:rPr>
      </w:pPr>
      <w:r>
        <w:rPr>
          <w:rFonts w:ascii="David" w:eastAsia="Times New Roman" w:hAnsi="David" w:cs="David"/>
          <w:sz w:val="24"/>
          <w:szCs w:val="24"/>
          <w:rtl/>
        </w:rPr>
        <w:t>בשטחים גליליים בהם אין גורם ממשלתי כמוגדר בסעיף מעלה נדרשת הסכמת מנהל/מתכנן מחוז רלוונטי במנהל התכנון ומנהל / מתכנן מחוז רמ"י.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ימומן פרויקט / אבן דרך בפרויקט שטרם החלו בביצועו (הקרן לא תאשר מימון לפרויקט אשר בוצע בעבר).</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התחייבות לאחזקת הפרויקט לתקופה שלא תפחת מ 10 שנים.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לא יינתן סיוע לפעולות אשר עומדות בסתירה למדיניות רשות מקרקעי ישראל ותפקידיה.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lastRenderedPageBreak/>
        <w:t>על הפרויקט המוגש להתאים להגדרת השטחים הפתוחים לצרכי עבודת הקרן (איתורי היעד לעיל).על הפרויקט המוגש להתאים להגדרת פעולות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ליצירת חיץ להקטנת הסיכויים לאירועי שריפה לא יתוקצבו ע"י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מילוי מלוא הטפסים המפורטים (כולל תכולת תיק הפרויקט והשלמת ההתחייבויות הכלולות בהנחיות המילוי) מהווה תנאי סף לדיון בתכולת הבקשה. </w:t>
      </w:r>
    </w:p>
    <w:p w:rsidR="00234A6B" w:rsidRDefault="00234A6B">
      <w:pPr>
        <w:spacing w:after="0" w:line="360" w:lineRule="auto"/>
        <w:ind w:left="248"/>
        <w:jc w:val="both"/>
        <w:rPr>
          <w:rFonts w:ascii="David" w:eastAsia="Times New Roman" w:hAnsi="David" w:cs="David"/>
          <w:b/>
          <w:bCs/>
          <w:sz w:val="24"/>
          <w:szCs w:val="24"/>
          <w:u w:val="single"/>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Pr>
      </w:pPr>
      <w:r>
        <w:rPr>
          <w:rFonts w:ascii="David" w:eastAsia="Times New Roman" w:hAnsi="David" w:cs="David"/>
          <w:b/>
          <w:bCs/>
          <w:sz w:val="24"/>
          <w:szCs w:val="24"/>
          <w:u w:val="single"/>
          <w:rtl/>
        </w:rPr>
        <w:t>מימון</w:t>
      </w:r>
    </w:p>
    <w:p w:rsidR="00234A6B" w:rsidRDefault="005856DB" w:rsidP="00237372">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סכום התקצוב לא יעלה על 6 מיליון ₪ לפרויקט בתחום הביצוע</w:t>
      </w:r>
      <w:r w:rsidR="00237372">
        <w:rPr>
          <w:rFonts w:ascii="David" w:eastAsia="Times New Roman" w:hAnsi="David" w:cs="David" w:hint="cs"/>
          <w:sz w:val="24"/>
          <w:szCs w:val="24"/>
          <w:rtl/>
        </w:rPr>
        <w:t xml:space="preserve"> (קול קורא )</w:t>
      </w:r>
      <w:r>
        <w:rPr>
          <w:rFonts w:ascii="David" w:eastAsia="Times New Roman" w:hAnsi="David" w:cs="David"/>
          <w:sz w:val="24"/>
          <w:szCs w:val="24"/>
          <w:rtl/>
        </w:rPr>
        <w:t>, 1 מליון ₪ לפרויקט בתחום התכנון</w:t>
      </w:r>
      <w:r>
        <w:rPr>
          <w:rFonts w:ascii="David" w:eastAsia="Times New Roman" w:hAnsi="David" w:cs="David" w:hint="cs"/>
          <w:sz w:val="24"/>
          <w:szCs w:val="24"/>
          <w:rtl/>
        </w:rPr>
        <w:t xml:space="preserve"> (קול קורא 2)</w:t>
      </w:r>
      <w:r>
        <w:rPr>
          <w:rFonts w:ascii="David" w:eastAsia="Times New Roman" w:hAnsi="David" w:cs="David"/>
          <w:sz w:val="24"/>
          <w:szCs w:val="24"/>
          <w:rtl/>
        </w:rPr>
        <w:t>,  300 אלש"ח לסקרים מסוג א' – סקר מתחם מפורט, או סך של 400 אלף ₪ לסקרים מסוג ב' – סקר ממוקד מפורט / מחקר / ניטור</w:t>
      </w:r>
      <w:r>
        <w:rPr>
          <w:rFonts w:ascii="David" w:eastAsia="Times New Roman" w:hAnsi="David" w:cs="David" w:hint="cs"/>
          <w:sz w:val="24"/>
          <w:szCs w:val="24"/>
          <w:rtl/>
        </w:rPr>
        <w:t xml:space="preserve"> (קול קורא 3)</w:t>
      </w:r>
      <w:r>
        <w:rPr>
          <w:rFonts w:ascii="David" w:eastAsia="Times New Roman" w:hAnsi="David" w:cs="David"/>
          <w:sz w:val="24"/>
          <w:szCs w:val="24"/>
          <w:rtl/>
        </w:rPr>
        <w:t>. (כל הסכומים הנ"ל כוללים מע"מ). מחירי הסקרים יבחנו ויקבעו על פי עקרונות מחירון רשות מקרקעי ישראל לסקרים.</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סכום התקצוב המקסימלי לגוף מסך הקולות הקוראים בתחום הביצוע והתכנון, במסגרת ה"קול קורא" (לסך הפרויקטים) - לא יעלה על 10% מסך התקציב השנתי.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סכום התקצוב הסופי יקבע ע"י הנהלת הקרן ובהתאם לשיקול דעתה.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גופים אשר אחריותם חלה על מרחב גאוגרפי מוגדר כגון: רשות מקומית, רשות נחל, ואשכולות אשר הוקמו מכוח קול קורא שהופץ ע"י משרד הפנים משרד האוצר ומנהל השלטון המקומי, שאושר להם תקציב תכנון/ביצוע בעבר לא תידון בקשה חדשה מטעם גופים אלו לתכנון/ ביצוע </w:t>
      </w:r>
      <w:r>
        <w:rPr>
          <w:rFonts w:ascii="David" w:eastAsia="Times New Roman" w:hAnsi="David" w:cs="David"/>
          <w:b/>
          <w:bCs/>
          <w:sz w:val="24"/>
          <w:szCs w:val="24"/>
          <w:u w:val="single"/>
          <w:rtl/>
        </w:rPr>
        <w:t>בהתאמה,</w:t>
      </w:r>
      <w:r>
        <w:rPr>
          <w:rFonts w:ascii="David" w:eastAsia="Times New Roman" w:hAnsi="David" w:cs="David"/>
          <w:sz w:val="24"/>
          <w:szCs w:val="24"/>
          <w:rtl/>
        </w:rPr>
        <w:t xml:space="preserve"> כל עוד לא הסתיים הביצוע של מינימום 50% מסך התקציב המאושר.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סעיף זה יחול גם על גופים בעלי אחריות על מרחב גאוגרפי כלל ארצי כגון: משרדים ממשלתיים, רט"ג וכדומה, בהקשר של מתחמים ספציפיים בלבד.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בהתאם להחלטת ממשלה מס' 922 מיום 30.12.2015 בנושא פעילות הממשלה לפיתוח כלכלי באוכלוסיית המיעוטים בשנים 2016-</w:t>
      </w:r>
      <w:r w:rsidR="0046275C">
        <w:rPr>
          <w:rFonts w:ascii="David" w:eastAsia="Times New Roman" w:hAnsi="David" w:cs="David"/>
          <w:sz w:val="24"/>
          <w:szCs w:val="24"/>
          <w:rtl/>
        </w:rPr>
        <w:t>2021</w:t>
      </w:r>
      <w:r>
        <w:rPr>
          <w:rFonts w:ascii="David" w:eastAsia="Times New Roman" w:hAnsi="David" w:cs="David"/>
          <w:sz w:val="24"/>
          <w:szCs w:val="24"/>
          <w:rtl/>
        </w:rPr>
        <w:t xml:space="preserve">, וכפי שתוקנה בסעיף 27 להחלטת הממשלה מס' 1559, תקצה הקרן בשנת הפעילות </w:t>
      </w:r>
      <w:r w:rsidR="0046275C">
        <w:rPr>
          <w:rFonts w:ascii="David" w:eastAsia="Times New Roman" w:hAnsi="David" w:cs="David"/>
          <w:sz w:val="24"/>
          <w:szCs w:val="24"/>
          <w:rtl/>
        </w:rPr>
        <w:t>2021</w:t>
      </w:r>
      <w:r>
        <w:rPr>
          <w:rFonts w:ascii="David" w:eastAsia="Times New Roman" w:hAnsi="David" w:cs="David"/>
          <w:sz w:val="24"/>
          <w:szCs w:val="24"/>
          <w:rtl/>
        </w:rPr>
        <w:t xml:space="preserve"> ליישובי המיעוטים לפחות כשיעור המתגוררים ביישובי המיעוטים  מהתקציב אשר יוקצה לרשויות המקומיות, בכפוף לכך שיוגשו בקשות לפרויקטים העומדות בקריטריונים לתקצוב אשר נקבעו בהחלטות הנהלת הקרן וכמפורסם בקול קורא זה.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 xml:space="preserve">מועצה אזורית הכוללת בשטחה </w:t>
      </w:r>
      <w:r>
        <w:rPr>
          <w:rFonts w:ascii="David" w:eastAsia="Times New Roman" w:hAnsi="David" w:cs="David"/>
          <w:sz w:val="24"/>
          <w:szCs w:val="24"/>
          <w:u w:val="single"/>
          <w:rtl/>
        </w:rPr>
        <w:t>גם יישובי מיעוטים</w:t>
      </w:r>
      <w:r>
        <w:rPr>
          <w:rFonts w:ascii="David" w:eastAsia="Times New Roman" w:hAnsi="David" w:cs="David"/>
          <w:sz w:val="24"/>
          <w:szCs w:val="24"/>
          <w:rtl/>
        </w:rPr>
        <w:t xml:space="preserve"> (ישובים אשר 80% לפחות מתושביהם אינן יהודים לפי הלשכה המרכזית לסטטיסטיקה), תהיה רשאית להגיש בקשה אחת להשתתפות במימון פרויקט (להלן: "בקשה") במסגרת כל אחד מהקולות הקוראים המפורסמים לאותה שנה (ככל רשות מקומית). בנוסף לכך, לבחירתה, תוכל המועצה להגיש בקשה אחת נוספת אשר תשרת באופן מובהק את יישובי המיעוטים שבשטחה – בקשה זו תחשב כבקשה אשר הוגשה ע"י רשויות מיעוטים, בהתאם לסעיף 7.ב. להחלטת הממשלה מס' 922, וכפי שתוקן בסעיף 27 להחלטת הממשלה מס' 1559, ובכפוף להחלטות הנהלת הקרן. מועצה אזורית כאמור תהיה רשאית להגיש לכל היותר 4 בקשות במסגרת הקולות הקוראים המפורסמים לשנת </w:t>
      </w:r>
      <w:r w:rsidR="0046275C">
        <w:rPr>
          <w:rFonts w:ascii="David" w:eastAsia="Times New Roman" w:hAnsi="David" w:cs="David"/>
          <w:sz w:val="24"/>
          <w:szCs w:val="24"/>
          <w:rtl/>
        </w:rPr>
        <w:t>2021</w:t>
      </w:r>
      <w:r>
        <w:rPr>
          <w:rFonts w:ascii="David" w:eastAsia="Times New Roman" w:hAnsi="David" w:cs="David"/>
          <w:sz w:val="24"/>
          <w:szCs w:val="24"/>
          <w:rtl/>
        </w:rPr>
        <w:t xml:space="preserve"> – בקשה אחת בכל תחום (סקר/חקר/איסוף נתונים, ניטור ומחקר; תכנון; ביצוע/תכנון ביצוע) ובקשה נוספת, באחד מהתחומים לפי בחירת המועצה, שתשרת את יישובי המיעוטים כאמור.</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איגוד ערים לאיכות סביבה אשר הוקם מכח חוק איגוד ערים, התשט"ו – 1955 ואשר מנהלת אותו מועצה שחבריה הם נציגי רשויות מקומיות אשר אחוז התושבים שאינם יהודים המיוצגים על ידיהם הוא 80% לפחות מסך כלל התושבים המיוצגים במועצה, יוגדר בקרן כרשות מקומית לצורך מימוש החלטת הממשלה מס' 922.</w:t>
      </w:r>
    </w:p>
    <w:p w:rsidR="00234A6B" w:rsidRDefault="00234A6B">
      <w:pPr>
        <w:spacing w:after="0" w:line="360" w:lineRule="auto"/>
        <w:ind w:left="532"/>
        <w:jc w:val="both"/>
        <w:rPr>
          <w:rFonts w:ascii="David" w:eastAsia="Times New Roman" w:hAnsi="David" w:cs="David"/>
          <w:sz w:val="24"/>
          <w:szCs w:val="24"/>
          <w:rtl/>
        </w:rPr>
      </w:pPr>
    </w:p>
    <w:p w:rsidR="00234A6B" w:rsidRDefault="005856DB">
      <w:pPr>
        <w:spacing w:after="0" w:line="360" w:lineRule="auto"/>
        <w:ind w:left="532"/>
        <w:jc w:val="both"/>
        <w:rPr>
          <w:rFonts w:ascii="David" w:eastAsia="Times New Roman" w:hAnsi="David" w:cs="David"/>
          <w:sz w:val="24"/>
          <w:szCs w:val="24"/>
          <w:rtl/>
        </w:rPr>
      </w:pPr>
      <w:r>
        <w:rPr>
          <w:rFonts w:ascii="David" w:eastAsia="Times New Roman" w:hAnsi="David" w:cs="David"/>
          <w:sz w:val="24"/>
          <w:szCs w:val="24"/>
          <w:rtl/>
        </w:rPr>
        <w:t>פרטים נוספים בדבר פעילויות הממומנות על ידי הקרן ניתן למצוא בהחלטות הקרן באתר רשות מקרקעי ישראל.</w:t>
      </w:r>
    </w:p>
    <w:p w:rsidR="00234A6B" w:rsidRDefault="00234A6B">
      <w:pPr>
        <w:spacing w:after="0" w:line="360" w:lineRule="auto"/>
        <w:ind w:left="532"/>
        <w:jc w:val="both"/>
        <w:rPr>
          <w:rFonts w:ascii="David" w:eastAsia="Times New Roman" w:hAnsi="David" w:cs="David"/>
          <w:sz w:val="24"/>
          <w:szCs w:val="24"/>
        </w:rPr>
      </w:pPr>
    </w:p>
    <w:p w:rsidR="00234A6B" w:rsidRDefault="005856DB">
      <w:pPr>
        <w:numPr>
          <w:ilvl w:val="0"/>
          <w:numId w:val="1"/>
        </w:numPr>
        <w:spacing w:after="0" w:line="360" w:lineRule="auto"/>
        <w:ind w:left="-35" w:firstLine="0"/>
        <w:jc w:val="both"/>
        <w:rPr>
          <w:rFonts w:ascii="David" w:eastAsia="Times New Roman" w:hAnsi="David" w:cs="David"/>
          <w:b/>
          <w:bCs/>
          <w:sz w:val="24"/>
          <w:szCs w:val="24"/>
          <w:u w:val="single"/>
        </w:rPr>
      </w:pPr>
      <w:r>
        <w:rPr>
          <w:rFonts w:ascii="David" w:eastAsia="Times New Roman" w:hAnsi="David" w:cs="David"/>
          <w:b/>
          <w:bCs/>
          <w:sz w:val="24"/>
          <w:szCs w:val="24"/>
          <w:u w:val="single"/>
          <w:rtl/>
        </w:rPr>
        <w:t>תהליך האישור</w:t>
      </w:r>
    </w:p>
    <w:p w:rsidR="00234A6B" w:rsidRDefault="005856DB">
      <w:pPr>
        <w:spacing w:after="0" w:line="360" w:lineRule="auto"/>
        <w:ind w:left="248"/>
        <w:jc w:val="both"/>
        <w:rPr>
          <w:rFonts w:ascii="David" w:eastAsia="Times New Roman" w:hAnsi="David" w:cs="David"/>
          <w:b/>
          <w:bCs/>
          <w:sz w:val="24"/>
          <w:szCs w:val="24"/>
          <w:u w:val="single"/>
          <w:rtl/>
        </w:rPr>
      </w:pPr>
      <w:r>
        <w:rPr>
          <w:rFonts w:ascii="David" w:eastAsia="Times New Roman" w:hAnsi="David" w:cs="David"/>
          <w:sz w:val="24"/>
          <w:szCs w:val="24"/>
          <w:rtl/>
        </w:rPr>
        <w:t>כל הצעה טעונה אישור הנהלת הקרן על פי נהלי הקרן.</w:t>
      </w:r>
      <w:r>
        <w:rPr>
          <w:rFonts w:ascii="David" w:eastAsia="Times New Roman" w:hAnsi="David" w:cs="David" w:hint="cs"/>
          <w:b/>
          <w:bCs/>
          <w:sz w:val="24"/>
          <w:szCs w:val="24"/>
          <w:u w:val="single"/>
          <w:rtl/>
        </w:rPr>
        <w:t xml:space="preserve"> </w:t>
      </w:r>
      <w:r>
        <w:rPr>
          <w:rFonts w:ascii="David" w:eastAsia="Times New Roman" w:hAnsi="David" w:cs="David"/>
          <w:sz w:val="24"/>
          <w:szCs w:val="24"/>
          <w:rtl/>
        </w:rPr>
        <w:t>בבואה לקבל החלטה תתחשב הקרן, בין השאר, בתבחינים ובמשקולות הבאים וכדלקמן:</w:t>
      </w:r>
    </w:p>
    <w:p w:rsidR="00234A6B" w:rsidRDefault="005856DB">
      <w:pPr>
        <w:spacing w:after="0" w:line="360" w:lineRule="auto"/>
        <w:ind w:firstLine="283"/>
        <w:jc w:val="both"/>
        <w:rPr>
          <w:rFonts w:ascii="David" w:eastAsia="Times New Roman" w:hAnsi="David" w:cs="David"/>
          <w:sz w:val="24"/>
          <w:szCs w:val="24"/>
          <w:rtl/>
        </w:rPr>
      </w:pPr>
      <w:r>
        <w:rPr>
          <w:rFonts w:ascii="David" w:eastAsia="Times New Roman" w:hAnsi="David" w:cs="David"/>
          <w:noProof/>
          <w:sz w:val="24"/>
          <w:szCs w:val="24"/>
        </w:rPr>
        <w:drawing>
          <wp:inline distT="0" distB="0" distL="0" distR="0" wp14:anchorId="7D9F4607" wp14:editId="624E7859">
            <wp:extent cx="6296025" cy="3847465"/>
            <wp:effectExtent l="0" t="0" r="0" b="63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310013" cy="3856404"/>
                    </a:xfrm>
                    <a:prstGeom prst="rect">
                      <a:avLst/>
                    </a:prstGeom>
                    <a:noFill/>
                  </pic:spPr>
                </pic:pic>
              </a:graphicData>
            </a:graphic>
          </wp:inline>
        </w:drawing>
      </w:r>
    </w:p>
    <w:p w:rsidR="00234A6B" w:rsidRDefault="005856DB">
      <w:pPr>
        <w:ind w:left="248"/>
        <w:rPr>
          <w:rFonts w:ascii="David" w:eastAsia="Times New Roman" w:hAnsi="David" w:cs="David"/>
          <w:sz w:val="24"/>
          <w:szCs w:val="24"/>
        </w:rPr>
      </w:pPr>
      <w:r>
        <w:rPr>
          <w:rFonts w:ascii="David" w:eastAsia="Times New Roman" w:hAnsi="David" w:cs="David"/>
          <w:sz w:val="24"/>
          <w:szCs w:val="24"/>
          <w:rtl/>
        </w:rPr>
        <w:t>למען הסר ספק, ההמלצות הניתנות כחלק מהליך קבלת החלטות התקצוב בקרן מובאות בפני הנהלת הקרן במסגרת שיקוליה במתן החלטתה.</w:t>
      </w:r>
    </w:p>
    <w:p w:rsidR="00234A6B" w:rsidRDefault="00234A6B">
      <w:pPr>
        <w:spacing w:after="0" w:line="360" w:lineRule="auto"/>
        <w:ind w:firstLine="567"/>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 xml:space="preserve">תנאי ביצוע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גוף מתוקצב שלא חתם על הסכם שהועבר אליו לאחר 90 יום מיום שליחתו כולל נספחי החובה כגון התחייבות וכו', יתבטל התקצוב האמור. המסירה תהיה ידנית ע"י אנשי הבקרה, לחילופין בדואר רשום או במייל.</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לאחר חתימת ההסכם ע"י רמ"י מתחייב הגוף המתוקצב לבצע את שלב א' ע"פ אבני הדרך תוך שנה מיום חתימת התקציב.</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במידה והגוף המתוקצב לא ביצע שלב א' בזמן הנקוב – יבוטל התקצוב.</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הסעיפים הנ"ל יחולו גם על יתר השלבים של אבני הדרך.</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תכנים נוספים ניתן למצוא בהחלטות הנהלת הקרן.</w:t>
      </w:r>
    </w:p>
    <w:p w:rsidR="00234A6B" w:rsidRDefault="00234A6B">
      <w:pPr>
        <w:tabs>
          <w:tab w:val="left" w:pos="957"/>
        </w:tabs>
        <w:spacing w:after="0" w:line="360" w:lineRule="auto"/>
        <w:ind w:left="532"/>
        <w:contextualSpacing/>
        <w:jc w:val="both"/>
        <w:rPr>
          <w:rFonts w:ascii="David" w:eastAsia="Times New Roman" w:hAnsi="David" w:cs="David"/>
          <w:sz w:val="24"/>
          <w:szCs w:val="24"/>
          <w:rtl/>
        </w:rPr>
      </w:pPr>
    </w:p>
    <w:p w:rsidR="000A0289" w:rsidRDefault="000A0289">
      <w:pPr>
        <w:tabs>
          <w:tab w:val="left" w:pos="957"/>
        </w:tabs>
        <w:spacing w:after="0" w:line="360" w:lineRule="auto"/>
        <w:ind w:left="532"/>
        <w:contextualSpacing/>
        <w:jc w:val="both"/>
        <w:rPr>
          <w:rFonts w:ascii="David" w:eastAsia="Times New Roman" w:hAnsi="David" w:cs="David"/>
          <w:sz w:val="24"/>
          <w:szCs w:val="24"/>
          <w:rtl/>
        </w:rPr>
      </w:pPr>
    </w:p>
    <w:p w:rsidR="000A0289" w:rsidRPr="000A0289" w:rsidRDefault="000A0289">
      <w:pPr>
        <w:tabs>
          <w:tab w:val="left" w:pos="957"/>
        </w:tabs>
        <w:spacing w:after="0" w:line="360" w:lineRule="auto"/>
        <w:ind w:left="532"/>
        <w:contextualSpacing/>
        <w:jc w:val="both"/>
        <w:rPr>
          <w:rFonts w:ascii="David" w:eastAsia="Times New Roman" w:hAnsi="David" w:cs="David"/>
          <w:sz w:val="24"/>
          <w:szCs w:val="24"/>
          <w:rtl/>
        </w:rPr>
      </w:pPr>
    </w:p>
    <w:p w:rsidR="00234A6B" w:rsidRDefault="005856DB">
      <w:pPr>
        <w:numPr>
          <w:ilvl w:val="0"/>
          <w:numId w:val="1"/>
        </w:numPr>
        <w:spacing w:after="0" w:line="360" w:lineRule="auto"/>
        <w:ind w:left="248" w:hanging="283"/>
        <w:jc w:val="both"/>
        <w:rPr>
          <w:rFonts w:ascii="David" w:eastAsia="Times New Roman" w:hAnsi="David" w:cs="David"/>
          <w:b/>
          <w:bCs/>
          <w:sz w:val="24"/>
          <w:szCs w:val="24"/>
          <w:u w:val="single"/>
          <w:rtl/>
        </w:rPr>
      </w:pPr>
      <w:r>
        <w:rPr>
          <w:rFonts w:ascii="David" w:eastAsia="Times New Roman" w:hAnsi="David" w:cs="David"/>
          <w:b/>
          <w:bCs/>
          <w:sz w:val="24"/>
          <w:szCs w:val="24"/>
          <w:u w:val="single"/>
          <w:rtl/>
        </w:rPr>
        <w:t>הבהרות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חוות דעת אקולוגית חיובית איננה מהווה תנאי סף לתקצוב על ידי הקרן, יחד עם זאת במקום בו חוות הדעת האקולוגית קבעה כי יש פגיעה מהותית, הפרויקט יבחן על ידי הצוות המכין אשר יגיש את המלצתו להנהלת הקרן כהכנה לדיון פרטני בהנהלה.</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פרויקטים שעיקרם שיקום מחצבות לא ימומנו על ידי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tl/>
        </w:rPr>
      </w:pPr>
      <w:r>
        <w:rPr>
          <w:rFonts w:ascii="David" w:eastAsia="Times New Roman" w:hAnsi="David" w:cs="David"/>
          <w:sz w:val="24"/>
          <w:szCs w:val="24"/>
          <w:rtl/>
        </w:rPr>
        <w:t>פרויקטים שעיקרם שיקום /טיפול במטמנות: יוכלו לקבל תקצוב מהקרן במידה ומהות הבקשה מתייחסת לפינוי פסולת משטחים פתוחים שאינם מטמנות מסודרות.</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הקשורים לניקוז: הנהלת הקרן תדון בפרויקטים המשלבים טיפול בניקוז בהיבטים סביבתיים נוספים בהתאם למטרות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שעיקרם מבנים: יבחנו רק במסגרת תכנית רחבה יותר בהתאם למבחן "עיקר וטפל", פרויקטים שעיקרם בינוי בלבד לא ידונו בקרן.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ליצירת חיץ להקטנת הסיכויים לאירועי שריפה לא יתוקצבו ע"י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יקודם תיק פרויקט אחד לכל מתחם פיזי.</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פרויקטים בתחום השטחים העירוניים הבנויים לא יתוקצבו על ידי הקרן. שטחים פתוחים "כלואים" בחלקם באזורי בינוי שמהווים יחידת שטח עצמאית (25 דונמים ומעלה) יובאו לדיון פרטני בהנהלהת הקרן.</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 xml:space="preserve">גופים המגישים פרויקטים במקרקעי יער , בהם קיים חוזה חכירה/ הרשאה לקק"ל ביעוד יער, נדרשים לבצע תאום מראש של הפרויקט מול קק"ל. </w:t>
      </w:r>
    </w:p>
    <w:p w:rsidR="00234A6B" w:rsidRDefault="005856DB">
      <w:pPr>
        <w:numPr>
          <w:ilvl w:val="0"/>
          <w:numId w:val="2"/>
        </w:numPr>
        <w:tabs>
          <w:tab w:val="left" w:pos="957"/>
        </w:tabs>
        <w:spacing w:after="0" w:line="360" w:lineRule="auto"/>
        <w:ind w:left="532" w:hanging="284"/>
        <w:contextualSpacing/>
        <w:jc w:val="both"/>
        <w:rPr>
          <w:rFonts w:ascii="David" w:eastAsia="Times New Roman" w:hAnsi="David" w:cs="David"/>
          <w:sz w:val="24"/>
          <w:szCs w:val="24"/>
        </w:rPr>
      </w:pPr>
      <w:r>
        <w:rPr>
          <w:rFonts w:ascii="David" w:eastAsia="Times New Roman" w:hAnsi="David" w:cs="David"/>
          <w:sz w:val="24"/>
          <w:szCs w:val="24"/>
          <w:rtl/>
        </w:rPr>
        <w:t>לא יתוקצבו הפעולות הבאות:</w:t>
      </w:r>
    </w:p>
    <w:p w:rsidR="00234A6B" w:rsidRDefault="005856DB">
      <w:pPr>
        <w:numPr>
          <w:ilvl w:val="1"/>
          <w:numId w:val="11"/>
        </w:numPr>
        <w:spacing w:after="0" w:line="360" w:lineRule="auto"/>
        <w:jc w:val="both"/>
        <w:rPr>
          <w:rFonts w:ascii="David" w:eastAsia="Times New Roman" w:hAnsi="David" w:cs="David"/>
          <w:sz w:val="24"/>
          <w:szCs w:val="24"/>
        </w:rPr>
      </w:pPr>
      <w:r>
        <w:rPr>
          <w:rFonts w:ascii="David" w:eastAsia="Times New Roman" w:hAnsi="David" w:cs="David"/>
          <w:sz w:val="24"/>
          <w:szCs w:val="24"/>
          <w:rtl/>
        </w:rPr>
        <w:t>חפירות ארכיאולוגיות.</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מפעלים קהילתיים, הדרכות, פעולות חינוכיות.</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פרסום ושיווק (לא כולל שילוט).</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תנועה - תמרור, רמזור.</w:t>
      </w:r>
    </w:p>
    <w:p w:rsidR="00234A6B" w:rsidRDefault="005856DB">
      <w:pPr>
        <w:numPr>
          <w:ilvl w:val="1"/>
          <w:numId w:val="11"/>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פעולות שהינן בגדר תחזוקה שוטפת (שאיננה חד פעמית).</w:t>
      </w:r>
    </w:p>
    <w:p w:rsidR="00234A6B" w:rsidRDefault="005856DB">
      <w:pPr>
        <w:numPr>
          <w:ilvl w:val="1"/>
          <w:numId w:val="11"/>
        </w:numPr>
        <w:spacing w:after="0" w:line="360" w:lineRule="auto"/>
        <w:jc w:val="both"/>
        <w:rPr>
          <w:rFonts w:ascii="David" w:eastAsia="Times New Roman" w:hAnsi="David" w:cs="David"/>
          <w:sz w:val="24"/>
          <w:szCs w:val="24"/>
        </w:rPr>
      </w:pPr>
      <w:r>
        <w:rPr>
          <w:rFonts w:ascii="David" w:eastAsia="Times New Roman" w:hAnsi="David" w:cs="David"/>
          <w:sz w:val="24"/>
          <w:szCs w:val="24"/>
          <w:rtl/>
        </w:rPr>
        <w:t>נושאים הקשורים בכ"א שוטף (לדוגמא שמירה/אבטחה שוטפת/ שכר לשכירים המועסקים ישירות על ידי ממגישי הבקשה, לרבות על ידי מוסדות אקדמיים).</w:t>
      </w:r>
    </w:p>
    <w:p w:rsidR="00234A6B" w:rsidRDefault="005856DB">
      <w:pPr>
        <w:numPr>
          <w:ilvl w:val="1"/>
          <w:numId w:val="11"/>
        </w:numPr>
        <w:spacing w:after="0" w:line="360" w:lineRule="auto"/>
        <w:jc w:val="both"/>
        <w:rPr>
          <w:rFonts w:ascii="David" w:eastAsia="Times New Roman" w:hAnsi="David" w:cs="David"/>
          <w:sz w:val="24"/>
          <w:szCs w:val="24"/>
        </w:rPr>
      </w:pPr>
      <w:r>
        <w:rPr>
          <w:rFonts w:ascii="David" w:eastAsia="Times New Roman" w:hAnsi="David" w:cs="David"/>
          <w:sz w:val="24"/>
          <w:szCs w:val="24"/>
          <w:rtl/>
        </w:rPr>
        <w:t>תקורות.</w:t>
      </w:r>
    </w:p>
    <w:p w:rsidR="00234A6B" w:rsidRDefault="00234A6B">
      <w:pPr>
        <w:spacing w:after="0" w:line="360" w:lineRule="auto"/>
        <w:jc w:val="both"/>
        <w:rPr>
          <w:rFonts w:ascii="David" w:eastAsia="Times New Roman" w:hAnsi="David" w:cs="David"/>
          <w:sz w:val="24"/>
          <w:szCs w:val="24"/>
          <w:rtl/>
        </w:rPr>
      </w:pPr>
    </w:p>
    <w:p w:rsidR="00234A6B" w:rsidRDefault="005856DB" w:rsidP="007A4732">
      <w:pPr>
        <w:numPr>
          <w:ilvl w:val="0"/>
          <w:numId w:val="1"/>
        </w:numPr>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מועדים ואופן ההגשה:</w:t>
      </w:r>
      <w:r>
        <w:rPr>
          <w:rFonts w:ascii="David" w:eastAsia="Times New Roman" w:hAnsi="David" w:cs="David" w:hint="cs"/>
          <w:b/>
          <w:bCs/>
          <w:sz w:val="24"/>
          <w:szCs w:val="24"/>
          <w:u w:val="single"/>
          <w:rtl/>
        </w:rPr>
        <w:t xml:space="preserve"> </w:t>
      </w:r>
      <w:r>
        <w:rPr>
          <w:rFonts w:ascii="David" w:eastAsia="Times New Roman" w:hAnsi="David" w:cs="David"/>
          <w:b/>
          <w:bCs/>
          <w:sz w:val="24"/>
          <w:szCs w:val="24"/>
          <w:u w:val="single"/>
          <w:rtl/>
        </w:rPr>
        <w:t xml:space="preserve">מועד אחרון לקבלת פניות </w:t>
      </w:r>
      <w:r>
        <w:rPr>
          <w:rFonts w:ascii="David" w:eastAsia="Times New Roman" w:hAnsi="David" w:cs="David"/>
          <w:b/>
          <w:bCs/>
          <w:sz w:val="28"/>
          <w:szCs w:val="28"/>
          <w:u w:val="single"/>
          <w:rtl/>
        </w:rPr>
        <w:t>–</w:t>
      </w:r>
      <w:r>
        <w:rPr>
          <w:rFonts w:ascii="David" w:eastAsia="Times New Roman" w:hAnsi="David" w:cs="David"/>
          <w:sz w:val="28"/>
          <w:szCs w:val="28"/>
          <w:u w:val="single"/>
          <w:rtl/>
        </w:rPr>
        <w:t xml:space="preserve"> </w:t>
      </w:r>
      <w:r w:rsidR="007A4732" w:rsidRPr="007A4732">
        <w:rPr>
          <w:rFonts w:ascii="David" w:eastAsia="Times New Roman" w:hAnsi="David" w:cs="David"/>
          <w:b/>
          <w:bCs/>
          <w:sz w:val="28"/>
          <w:szCs w:val="28"/>
          <w:u w:val="single"/>
          <w:rtl/>
        </w:rPr>
        <w:t>ח</w:t>
      </w:r>
      <w:r w:rsidR="007A4732">
        <w:rPr>
          <w:rFonts w:ascii="David" w:eastAsia="Times New Roman" w:hAnsi="David" w:cs="David" w:hint="cs"/>
          <w:b/>
          <w:bCs/>
          <w:sz w:val="28"/>
          <w:szCs w:val="28"/>
          <w:u w:val="single"/>
          <w:rtl/>
        </w:rPr>
        <w:t>'</w:t>
      </w:r>
      <w:r w:rsidR="007A4732" w:rsidRPr="007A4732">
        <w:rPr>
          <w:rFonts w:ascii="David" w:eastAsia="Times New Roman" w:hAnsi="David" w:cs="David"/>
          <w:b/>
          <w:bCs/>
          <w:sz w:val="28"/>
          <w:szCs w:val="28"/>
          <w:u w:val="single"/>
          <w:rtl/>
        </w:rPr>
        <w:t xml:space="preserve"> תשרי התשפב</w:t>
      </w:r>
      <w:r>
        <w:rPr>
          <w:rFonts w:ascii="David" w:eastAsia="Times New Roman" w:hAnsi="David" w:cs="David"/>
          <w:b/>
          <w:bCs/>
          <w:sz w:val="28"/>
          <w:szCs w:val="28"/>
          <w:u w:val="single"/>
          <w:rtl/>
        </w:rPr>
        <w:t xml:space="preserve">, </w:t>
      </w:r>
      <w:r w:rsidR="007A4732">
        <w:rPr>
          <w:rFonts w:ascii="David" w:eastAsia="Times New Roman" w:hAnsi="David" w:cs="David" w:hint="cs"/>
          <w:b/>
          <w:bCs/>
          <w:sz w:val="28"/>
          <w:szCs w:val="28"/>
          <w:u w:val="single"/>
          <w:rtl/>
        </w:rPr>
        <w:t>14/09/2021</w:t>
      </w:r>
      <w:r>
        <w:rPr>
          <w:rFonts w:ascii="David" w:eastAsia="Times New Roman" w:hAnsi="David" w:cs="David" w:hint="cs"/>
          <w:b/>
          <w:bCs/>
          <w:sz w:val="24"/>
          <w:szCs w:val="24"/>
          <w:u w:val="single"/>
          <w:rtl/>
        </w:rPr>
        <w:t>.</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b/>
          <w:bCs/>
          <w:sz w:val="24"/>
          <w:szCs w:val="24"/>
          <w:u w:val="single"/>
          <w:rtl/>
        </w:rPr>
        <w:t xml:space="preserve">צורת הגשה </w:t>
      </w:r>
      <w:r>
        <w:rPr>
          <w:rFonts w:ascii="David" w:eastAsia="Times New Roman" w:hAnsi="David" w:cs="David"/>
          <w:sz w:val="24"/>
          <w:szCs w:val="24"/>
          <w:u w:val="single"/>
          <w:rtl/>
        </w:rPr>
        <w:t>-</w:t>
      </w:r>
      <w:r>
        <w:rPr>
          <w:rFonts w:ascii="David" w:eastAsia="Times New Roman" w:hAnsi="David" w:cs="David"/>
          <w:sz w:val="24"/>
          <w:szCs w:val="24"/>
          <w:rtl/>
        </w:rPr>
        <w:t xml:space="preserve"> </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sz w:val="24"/>
          <w:szCs w:val="24"/>
          <w:rtl/>
        </w:rPr>
        <w:t>ההגשות לקולות קוראים כמפורט מעלה יעשו בצורה מק</w:t>
      </w:r>
      <w:r>
        <w:rPr>
          <w:rFonts w:ascii="David" w:eastAsia="Times New Roman" w:hAnsi="David" w:cs="David" w:hint="cs"/>
          <w:sz w:val="24"/>
          <w:szCs w:val="24"/>
          <w:rtl/>
        </w:rPr>
        <w:t>ו</w:t>
      </w:r>
      <w:r>
        <w:rPr>
          <w:rFonts w:ascii="David" w:eastAsia="Times New Roman" w:hAnsi="David" w:cs="David"/>
          <w:sz w:val="24"/>
          <w:szCs w:val="24"/>
          <w:rtl/>
        </w:rPr>
        <w:t xml:space="preserve">ונת דרך אתר רשות מקרקעי ישראל, באמצעות תשתית טפסים מקוונים של ממשל זמין. </w:t>
      </w:r>
      <w:r>
        <w:rPr>
          <w:rFonts w:ascii="David" w:eastAsia="Times New Roman" w:hAnsi="David" w:cs="David" w:hint="cs"/>
          <w:sz w:val="24"/>
          <w:szCs w:val="24"/>
          <w:rtl/>
        </w:rPr>
        <w:t>עותק של הפניה לקרן ישלח במייל חוזר למגיש הבקשה, לאחר אישור סופי שלה על ידי המגיש. קבלת מיל חוזר מהווה אסמכתא סופית להגשת הפניה, ועל המגיש לוודא כי קיבל מייל זה.</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hint="cs"/>
          <w:sz w:val="24"/>
          <w:szCs w:val="24"/>
          <w:rtl/>
        </w:rPr>
        <w:t>י</w:t>
      </w:r>
      <w:r>
        <w:rPr>
          <w:rFonts w:ascii="David" w:eastAsia="Times New Roman" w:hAnsi="David" w:cs="David"/>
          <w:sz w:val="24"/>
          <w:szCs w:val="24"/>
          <w:rtl/>
        </w:rPr>
        <w:t xml:space="preserve">ובהר בזאת כי לא </w:t>
      </w:r>
      <w:r>
        <w:rPr>
          <w:rFonts w:ascii="David" w:eastAsia="Times New Roman" w:hAnsi="David" w:cs="David" w:hint="cs"/>
          <w:sz w:val="24"/>
          <w:szCs w:val="24"/>
          <w:rtl/>
        </w:rPr>
        <w:t>ת</w:t>
      </w:r>
      <w:r>
        <w:rPr>
          <w:rFonts w:ascii="David" w:eastAsia="Times New Roman" w:hAnsi="David" w:cs="David"/>
          <w:sz w:val="24"/>
          <w:szCs w:val="24"/>
          <w:rtl/>
        </w:rPr>
        <w:t>תקבלנה פניות או תוספות ועדכונים בכל דרך למעט דרך זו</w:t>
      </w:r>
      <w:r>
        <w:rPr>
          <w:rFonts w:ascii="David" w:eastAsia="Times New Roman" w:hAnsi="David" w:cs="David" w:hint="cs"/>
          <w:sz w:val="24"/>
          <w:szCs w:val="24"/>
          <w:rtl/>
        </w:rPr>
        <w:t xml:space="preserve">. </w:t>
      </w:r>
      <w:r>
        <w:rPr>
          <w:rFonts w:ascii="David" w:eastAsia="Times New Roman" w:hAnsi="David" w:cs="David"/>
          <w:sz w:val="24"/>
          <w:szCs w:val="24"/>
          <w:rtl/>
        </w:rPr>
        <w:t xml:space="preserve">הבקשות המוגשות לקרן במסגרת קולות קוראים אלו, יובאו </w:t>
      </w:r>
      <w:r>
        <w:rPr>
          <w:rFonts w:ascii="David" w:eastAsia="Times New Roman" w:hAnsi="David" w:cs="David" w:hint="cs"/>
          <w:sz w:val="24"/>
          <w:szCs w:val="24"/>
          <w:rtl/>
        </w:rPr>
        <w:t xml:space="preserve">לדיון </w:t>
      </w:r>
      <w:r>
        <w:rPr>
          <w:rFonts w:ascii="David" w:eastAsia="Times New Roman" w:hAnsi="David" w:cs="David"/>
          <w:sz w:val="24"/>
          <w:szCs w:val="24"/>
          <w:rtl/>
        </w:rPr>
        <w:t xml:space="preserve">בפני  הנהלת הקרן לשמירה על שטחים פתוחים. </w:t>
      </w:r>
    </w:p>
    <w:p w:rsidR="00234A6B" w:rsidRDefault="005856DB">
      <w:pPr>
        <w:numPr>
          <w:ilvl w:val="0"/>
          <w:numId w:val="12"/>
        </w:numPr>
        <w:spacing w:after="0" w:line="360" w:lineRule="auto"/>
        <w:ind w:left="850" w:hanging="283"/>
        <w:jc w:val="both"/>
        <w:rPr>
          <w:rFonts w:ascii="David" w:eastAsia="Times New Roman" w:hAnsi="David" w:cs="David"/>
          <w:sz w:val="24"/>
          <w:szCs w:val="24"/>
        </w:rPr>
      </w:pPr>
      <w:r>
        <w:rPr>
          <w:rFonts w:ascii="David" w:eastAsia="Times New Roman" w:hAnsi="David" w:cs="David"/>
          <w:sz w:val="24"/>
          <w:szCs w:val="24"/>
          <w:rtl/>
        </w:rPr>
        <w:t xml:space="preserve">מובהר כי הקרן רשאית </w:t>
      </w:r>
      <w:r>
        <w:rPr>
          <w:rFonts w:ascii="David" w:eastAsia="Times New Roman" w:hAnsi="David" w:cs="David" w:hint="cs"/>
          <w:sz w:val="24"/>
          <w:szCs w:val="24"/>
          <w:rtl/>
        </w:rPr>
        <w:t>להסתיי</w:t>
      </w:r>
      <w:r>
        <w:rPr>
          <w:rFonts w:ascii="David" w:eastAsia="Times New Roman" w:hAnsi="David" w:cs="David" w:hint="eastAsia"/>
          <w:sz w:val="24"/>
          <w:szCs w:val="24"/>
          <w:rtl/>
        </w:rPr>
        <w:t>ע</w:t>
      </w:r>
      <w:r>
        <w:rPr>
          <w:rFonts w:ascii="David" w:eastAsia="Times New Roman" w:hAnsi="David" w:cs="David"/>
          <w:sz w:val="24"/>
          <w:szCs w:val="24"/>
          <w:rtl/>
        </w:rPr>
        <w:t xml:space="preserve"> בנותני שירותים חיצוניים לצורך בחינת הבקשות המוגשות לקרן במסגרת קולות קוראים אלו, לרבות לצורך בקרה על הנתונים ובדיקות נוספות הנדרשות כבסיס לקבלת החלטותיה.</w:t>
      </w:r>
    </w:p>
    <w:p w:rsidR="00234A6B" w:rsidRDefault="005856DB">
      <w:pPr>
        <w:numPr>
          <w:ilvl w:val="0"/>
          <w:numId w:val="12"/>
        </w:numPr>
        <w:spacing w:after="0" w:line="360" w:lineRule="auto"/>
        <w:ind w:left="850" w:hanging="283"/>
        <w:jc w:val="both"/>
        <w:rPr>
          <w:rFonts w:ascii="David" w:eastAsia="Times New Roman" w:hAnsi="David" w:cs="David"/>
          <w:sz w:val="24"/>
          <w:szCs w:val="24"/>
          <w:rtl/>
        </w:rPr>
      </w:pPr>
      <w:r>
        <w:rPr>
          <w:rFonts w:ascii="David" w:eastAsia="Times New Roman" w:hAnsi="David" w:cs="David"/>
          <w:sz w:val="24"/>
          <w:szCs w:val="24"/>
          <w:rtl/>
        </w:rPr>
        <w:t>מובהר בזאת כי המידע שיוגש לקרן במסגרת הקולות הקוראים יכול ויהיה חשוף בפני גורמים נוספים ולא תהיה לגופים המגישים כל טענה ו/או תביעה ו/או דרישה כל שהיא כלפי הקרן או רשות מקרקעי ישראל וכל הבאים מטעמן</w:t>
      </w:r>
      <w:r>
        <w:rPr>
          <w:rFonts w:ascii="David" w:eastAsia="Times New Roman" w:hAnsi="David" w:cs="David" w:hint="cs"/>
          <w:sz w:val="24"/>
          <w:szCs w:val="24"/>
          <w:rtl/>
        </w:rPr>
        <w:t>.</w:t>
      </w:r>
    </w:p>
    <w:p w:rsidR="00234A6B" w:rsidRDefault="005856DB">
      <w:pPr>
        <w:numPr>
          <w:ilvl w:val="0"/>
          <w:numId w:val="12"/>
        </w:numPr>
        <w:spacing w:after="0" w:line="360" w:lineRule="auto"/>
        <w:ind w:left="850" w:hanging="283"/>
        <w:jc w:val="both"/>
        <w:rPr>
          <w:rFonts w:ascii="David" w:eastAsia="Times New Roman" w:hAnsi="David" w:cs="David"/>
          <w:b/>
          <w:bCs/>
          <w:sz w:val="24"/>
          <w:szCs w:val="24"/>
          <w:rtl/>
        </w:rPr>
      </w:pPr>
      <w:r>
        <w:rPr>
          <w:rFonts w:ascii="David" w:eastAsia="Times New Roman" w:hAnsi="David" w:cs="David"/>
          <w:b/>
          <w:bCs/>
          <w:sz w:val="24"/>
          <w:szCs w:val="24"/>
          <w:rtl/>
        </w:rPr>
        <w:t>יודגש כי אין ודאות כי הנהלת הקרן תתמוך בבקשה זו או אחרת ובאיזה מהנושאים הכלולים בבקשות אשר הוגשו במסגרת קולות קוראים אלו, או בכל נושא אחר.</w:t>
      </w:r>
    </w:p>
    <w:p w:rsidR="00234A6B" w:rsidRDefault="005856DB" w:rsidP="002507A9">
      <w:pPr>
        <w:spacing w:after="0" w:line="360" w:lineRule="auto"/>
        <w:ind w:left="378" w:firstLine="472"/>
        <w:jc w:val="both"/>
        <w:rPr>
          <w:rFonts w:ascii="David" w:eastAsia="Times New Roman" w:hAnsi="David" w:cs="David"/>
          <w:sz w:val="24"/>
          <w:szCs w:val="24"/>
          <w:u w:val="single"/>
          <w:rtl/>
        </w:rPr>
      </w:pPr>
      <w:r>
        <w:rPr>
          <w:rFonts w:ascii="David" w:eastAsia="Times New Roman" w:hAnsi="David" w:cs="David"/>
          <w:sz w:val="24"/>
          <w:szCs w:val="24"/>
          <w:u w:val="single"/>
          <w:rtl/>
        </w:rPr>
        <w:t>פניות ובירורים בנושאים המוזכרים בקול קורא זה ניתן להגיש לכתובת מייל</w:t>
      </w:r>
      <w:r>
        <w:rPr>
          <w:rFonts w:ascii="David" w:eastAsia="Times New Roman" w:hAnsi="David" w:cs="David" w:hint="cs"/>
          <w:sz w:val="24"/>
          <w:szCs w:val="24"/>
          <w:u w:val="single"/>
          <w:rtl/>
        </w:rPr>
        <w:t xml:space="preserve"> </w:t>
      </w:r>
      <w:hyperlink r:id="rId14" w:history="1">
        <w:r>
          <w:rPr>
            <w:rStyle w:val="Hyperlink"/>
            <w:rFonts w:ascii="David" w:eastAsia="Times New Roman" w:hAnsi="David" w:cs="David"/>
            <w:sz w:val="24"/>
            <w:szCs w:val="24"/>
          </w:rPr>
          <w:t>kol.koreh.</w:t>
        </w:r>
        <w:r w:rsidR="0046275C">
          <w:rPr>
            <w:rStyle w:val="Hyperlink"/>
            <w:rFonts w:ascii="David" w:eastAsia="Times New Roman" w:hAnsi="David" w:cs="David"/>
            <w:sz w:val="24"/>
            <w:szCs w:val="24"/>
          </w:rPr>
          <w:t>2021</w:t>
        </w:r>
        <w:r>
          <w:rPr>
            <w:rStyle w:val="Hyperlink"/>
            <w:rFonts w:ascii="David" w:eastAsia="Times New Roman" w:hAnsi="David" w:cs="David"/>
            <w:sz w:val="24"/>
            <w:szCs w:val="24"/>
          </w:rPr>
          <w:t>@gmail.com</w:t>
        </w:r>
      </w:hyperlink>
    </w:p>
    <w:sectPr w:rsidR="00234A6B">
      <w:headerReference w:type="default" r:id="rId15"/>
      <w:footerReference w:type="default" r:id="rId16"/>
      <w:pgSz w:w="11906" w:h="16838"/>
      <w:pgMar w:top="1667" w:right="849" w:bottom="1440" w:left="709" w:header="426"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14" w:rsidRDefault="00EE2914">
      <w:pPr>
        <w:spacing w:after="0" w:line="240" w:lineRule="auto"/>
      </w:pPr>
      <w:r>
        <w:separator/>
      </w:r>
    </w:p>
  </w:endnote>
  <w:endnote w:type="continuationSeparator" w:id="0">
    <w:p w:rsidR="00EE2914" w:rsidRDefault="00EE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B" w:rsidRDefault="005856DB">
    <w:pPr>
      <w:pStyle w:val="Footer"/>
      <w:jc w:val="center"/>
      <w:rPr>
        <w:rtl/>
        <w:cs/>
      </w:rPr>
    </w:pPr>
    <w:r>
      <w:fldChar w:fldCharType="begin"/>
    </w:r>
    <w:r>
      <w:rPr>
        <w:rtl/>
        <w:cs/>
      </w:rPr>
      <w:instrText>PAGE   \* MERGEFORMAT</w:instrText>
    </w:r>
    <w:r>
      <w:fldChar w:fldCharType="separate"/>
    </w:r>
    <w:r w:rsidR="00CD2BC8" w:rsidRPr="00CD2BC8">
      <w:rPr>
        <w:noProof/>
        <w:rtl/>
        <w:lang w:val="he-IL"/>
      </w:rPr>
      <w:t>9</w:t>
    </w:r>
    <w:r>
      <w:fldChar w:fldCharType="end"/>
    </w:r>
  </w:p>
  <w:p w:rsidR="00234A6B" w:rsidRDefault="00234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14" w:rsidRDefault="00EE2914">
      <w:pPr>
        <w:spacing w:after="0" w:line="240" w:lineRule="auto"/>
      </w:pPr>
      <w:r>
        <w:separator/>
      </w:r>
    </w:p>
  </w:footnote>
  <w:footnote w:type="continuationSeparator" w:id="0">
    <w:p w:rsidR="00EE2914" w:rsidRDefault="00EE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6B" w:rsidRDefault="005856DB" w:rsidP="000A0289">
    <w:pPr>
      <w:spacing w:after="0" w:line="360" w:lineRule="auto"/>
      <w:jc w:val="center"/>
      <w:rPr>
        <w:rFonts w:ascii="Tahoma" w:eastAsia="Times New Roman" w:hAnsi="Tahoma" w:cs="Narkisim"/>
        <w:b/>
        <w:bCs/>
        <w:sz w:val="24"/>
        <w:szCs w:val="24"/>
        <w:rtl/>
      </w:rPr>
    </w:pPr>
    <w:r>
      <w:rPr>
        <w:noProof/>
      </w:rPr>
      <w:drawing>
        <wp:anchor distT="0" distB="0" distL="114300" distR="114300" simplePos="0" relativeHeight="251659264" behindDoc="1" locked="0" layoutInCell="1" allowOverlap="1" wp14:anchorId="0D7B828D" wp14:editId="564C0867">
          <wp:simplePos x="0" y="0"/>
          <wp:positionH relativeFrom="margin">
            <wp:posOffset>-90805</wp:posOffset>
          </wp:positionH>
          <wp:positionV relativeFrom="margin">
            <wp:posOffset>-762000</wp:posOffset>
          </wp:positionV>
          <wp:extent cx="1186180" cy="690245"/>
          <wp:effectExtent l="0" t="0" r="0" b="0"/>
          <wp:wrapThrough wrapText="bothSides">
            <wp:wrapPolygon edited="0">
              <wp:start x="0" y="0"/>
              <wp:lineTo x="0" y="20865"/>
              <wp:lineTo x="21161" y="20865"/>
              <wp:lineTo x="21161" y="0"/>
              <wp:lineTo x="0" y="0"/>
            </wp:wrapPolygon>
          </wp:wrapThrough>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pic:cNvPicPr>
                    <a:picLocks noChangeAspect="1"/>
                  </pic:cNvPicPr>
                </pic:nvPicPr>
                <pic:blipFill>
                  <a:blip r:embed="rId1" cstate="print">
                    <a:extLst>
                      <a:ext uri="{28A0092B-C50C-407E-A947-70E740481C1C}">
                        <a14:useLocalDpi xmlns:a14="http://schemas.microsoft.com/office/drawing/2010/main" val="0"/>
                      </a:ext>
                    </a:extLst>
                  </a:blip>
                  <a:srcRect l="17037" t="25000" r="13703" b="19676"/>
                  <a:stretch>
                    <a:fillRect/>
                  </a:stretch>
                </pic:blipFill>
                <pic:spPr>
                  <a:xfrm>
                    <a:off x="0" y="0"/>
                    <a:ext cx="1186180" cy="690245"/>
                  </a:xfrm>
                  <a:prstGeom prst="rect">
                    <a:avLst/>
                  </a:prstGeom>
                  <a:ln>
                    <a:noFill/>
                  </a:ln>
                </pic:spPr>
              </pic:pic>
            </a:graphicData>
          </a:graphic>
        </wp:anchor>
      </w:drawing>
    </w:r>
    <w:r>
      <w:rPr>
        <w:rFonts w:ascii="Tahoma" w:eastAsia="Times New Roman" w:hAnsi="Tahoma" w:cs="Narkisim"/>
        <w:b/>
        <w:bCs/>
        <w:sz w:val="24"/>
        <w:szCs w:val="24"/>
        <w:rtl/>
      </w:rPr>
      <w:t xml:space="preserve">קול קורא  מספר </w:t>
    </w:r>
    <w:r w:rsidR="000A0289">
      <w:rPr>
        <w:rFonts w:ascii="Tahoma" w:eastAsia="Times New Roman" w:hAnsi="Tahoma" w:cs="Narkisim" w:hint="cs"/>
        <w:b/>
        <w:bCs/>
        <w:sz w:val="24"/>
        <w:szCs w:val="24"/>
        <w:rtl/>
      </w:rPr>
      <w:t>1/2/3</w:t>
    </w:r>
    <w:r>
      <w:rPr>
        <w:rFonts w:ascii="Tahoma" w:eastAsia="Times New Roman" w:hAnsi="Tahoma" w:cs="Narkisim" w:hint="cs"/>
        <w:b/>
        <w:bCs/>
        <w:sz w:val="24"/>
        <w:szCs w:val="24"/>
        <w:rtl/>
      </w:rPr>
      <w:t xml:space="preserve"> </w:t>
    </w:r>
    <w:r w:rsidR="0046275C">
      <w:rPr>
        <w:rFonts w:ascii="Tahoma" w:eastAsia="Times New Roman" w:hAnsi="Tahoma" w:cs="Narkisim"/>
        <w:b/>
        <w:bCs/>
        <w:sz w:val="24"/>
        <w:szCs w:val="24"/>
        <w:rtl/>
      </w:rPr>
      <w:t>2021</w:t>
    </w:r>
    <w:r>
      <w:t xml:space="preserve"> </w:t>
    </w:r>
  </w:p>
  <w:p w:rsidR="00234A6B" w:rsidRDefault="005856DB">
    <w:pPr>
      <w:spacing w:after="0" w:line="360" w:lineRule="auto"/>
      <w:jc w:val="center"/>
      <w:rPr>
        <w:rFonts w:ascii="Tahoma" w:eastAsia="Times New Roman" w:hAnsi="Tahoma" w:cs="Narkisim"/>
        <w:b/>
        <w:bCs/>
        <w:sz w:val="24"/>
        <w:szCs w:val="24"/>
        <w:rtl/>
      </w:rPr>
    </w:pPr>
    <w:r>
      <w:rPr>
        <w:rFonts w:ascii="Tahoma" w:eastAsia="Times New Roman" w:hAnsi="Tahoma" w:cs="Narkisim"/>
        <w:b/>
        <w:bCs/>
        <w:sz w:val="24"/>
        <w:szCs w:val="24"/>
        <w:rtl/>
      </w:rPr>
      <w:t>סיוע במימון פעולות בשטחים הפתוחים</w:t>
    </w:r>
  </w:p>
  <w:p w:rsidR="00234A6B" w:rsidRDefault="005856DB">
    <w:pPr>
      <w:spacing w:after="0" w:line="360" w:lineRule="auto"/>
      <w:jc w:val="center"/>
      <w:rPr>
        <w:rtl/>
      </w:rPr>
    </w:pPr>
    <w:r>
      <w:rPr>
        <w:rFonts w:ascii="Tahoma" w:eastAsia="Times New Roman" w:hAnsi="Tahoma" w:cs="Narkisim" w:hint="cs"/>
        <w:b/>
        <w:bCs/>
        <w:sz w:val="24"/>
        <w:szCs w:val="24"/>
        <w:rtl/>
      </w:rPr>
      <w:t>קובץ הנחיות כלליות</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933"/>
    <w:multiLevelType w:val="multilevel"/>
    <w:tmpl w:val="00334933"/>
    <w:lvl w:ilvl="0">
      <w:start w:val="1"/>
      <w:numFmt w:val="bullet"/>
      <w:lvlText w:val=""/>
      <w:lvlJc w:val="left"/>
      <w:pPr>
        <w:ind w:left="720" w:hanging="360"/>
      </w:pPr>
      <w:rPr>
        <w:rFonts w:ascii="Symbol" w:hAnsi="Symbol" w:hint="default"/>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97E98"/>
    <w:multiLevelType w:val="multilevel"/>
    <w:tmpl w:val="05497E98"/>
    <w:lvl w:ilvl="0">
      <w:start w:val="1"/>
      <w:numFmt w:val="decimal"/>
      <w:lvlText w:val="%1."/>
      <w:lvlJc w:val="left"/>
      <w:pPr>
        <w:ind w:left="720" w:hanging="360"/>
      </w:pPr>
      <w:rPr>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03BF4"/>
    <w:multiLevelType w:val="multilevel"/>
    <w:tmpl w:val="08803BF4"/>
    <w:lvl w:ilvl="0">
      <w:start w:val="1"/>
      <w:numFmt w:val="hebrew1"/>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3C60D6"/>
    <w:multiLevelType w:val="multilevel"/>
    <w:tmpl w:val="233C60D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7DF450C"/>
    <w:multiLevelType w:val="hybridMultilevel"/>
    <w:tmpl w:val="BC00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A4A2C"/>
    <w:multiLevelType w:val="multilevel"/>
    <w:tmpl w:val="39BA4A2C"/>
    <w:lvl w:ilvl="0">
      <w:start w:val="1"/>
      <w:numFmt w:val="decimal"/>
      <w:lvlText w:val="%1."/>
      <w:lvlJc w:val="left"/>
      <w:pPr>
        <w:ind w:left="1900" w:hanging="360"/>
      </w:pPr>
      <w:rPr>
        <w:rFonts w:hint="default"/>
      </w:r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6" w15:restartNumberingAfterBreak="0">
    <w:nsid w:val="3B667C99"/>
    <w:multiLevelType w:val="multilevel"/>
    <w:tmpl w:val="3B667C99"/>
    <w:lvl w:ilvl="0">
      <w:start w:val="1"/>
      <w:numFmt w:val="decimal"/>
      <w:lvlText w:val="%1."/>
      <w:lvlJc w:val="left"/>
      <w:pPr>
        <w:ind w:left="720" w:hanging="360"/>
      </w:pPr>
      <w:rPr>
        <w:rFonts w:hint="default"/>
        <w:lang w:bidi="he-I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EE3FDF"/>
    <w:multiLevelType w:val="multilevel"/>
    <w:tmpl w:val="47EE3FDF"/>
    <w:lvl w:ilvl="0">
      <w:start w:val="1"/>
      <w:numFmt w:val="bullet"/>
      <w:lvlText w:val=""/>
      <w:lvlJc w:val="left"/>
      <w:pPr>
        <w:ind w:left="33" w:hanging="360"/>
      </w:pPr>
      <w:rPr>
        <w:rFonts w:ascii="Symbol" w:hAnsi="Symbol" w:hint="default"/>
      </w:rPr>
    </w:lvl>
    <w:lvl w:ilvl="1">
      <w:start w:val="1"/>
      <w:numFmt w:val="bullet"/>
      <w:lvlText w:val="o"/>
      <w:lvlJc w:val="left"/>
      <w:pPr>
        <w:ind w:left="753" w:hanging="360"/>
      </w:pPr>
      <w:rPr>
        <w:rFonts w:ascii="Courier New" w:hAnsi="Courier New" w:cs="Courier New" w:hint="default"/>
      </w:rPr>
    </w:lvl>
    <w:lvl w:ilvl="2">
      <w:start w:val="1"/>
      <w:numFmt w:val="bullet"/>
      <w:lvlText w:val=""/>
      <w:lvlJc w:val="left"/>
      <w:pPr>
        <w:ind w:left="1473" w:hanging="360"/>
      </w:pPr>
      <w:rPr>
        <w:rFonts w:ascii="Wingdings" w:hAnsi="Wingdings" w:hint="default"/>
      </w:rPr>
    </w:lvl>
    <w:lvl w:ilvl="3">
      <w:start w:val="1"/>
      <w:numFmt w:val="bullet"/>
      <w:lvlText w:val=""/>
      <w:lvlJc w:val="left"/>
      <w:pPr>
        <w:ind w:left="2193" w:hanging="360"/>
      </w:pPr>
      <w:rPr>
        <w:rFonts w:ascii="Symbol" w:hAnsi="Symbol" w:hint="default"/>
      </w:rPr>
    </w:lvl>
    <w:lvl w:ilvl="4">
      <w:start w:val="1"/>
      <w:numFmt w:val="bullet"/>
      <w:lvlText w:val="o"/>
      <w:lvlJc w:val="left"/>
      <w:pPr>
        <w:ind w:left="2913" w:hanging="360"/>
      </w:pPr>
      <w:rPr>
        <w:rFonts w:ascii="Courier New" w:hAnsi="Courier New" w:cs="Courier New" w:hint="default"/>
      </w:rPr>
    </w:lvl>
    <w:lvl w:ilvl="5">
      <w:start w:val="1"/>
      <w:numFmt w:val="bullet"/>
      <w:lvlText w:val=""/>
      <w:lvlJc w:val="left"/>
      <w:pPr>
        <w:ind w:left="3633" w:hanging="360"/>
      </w:pPr>
      <w:rPr>
        <w:rFonts w:ascii="Wingdings" w:hAnsi="Wingdings" w:hint="default"/>
      </w:rPr>
    </w:lvl>
    <w:lvl w:ilvl="6">
      <w:start w:val="1"/>
      <w:numFmt w:val="bullet"/>
      <w:lvlText w:val=""/>
      <w:lvlJc w:val="left"/>
      <w:pPr>
        <w:ind w:left="4353" w:hanging="360"/>
      </w:pPr>
      <w:rPr>
        <w:rFonts w:ascii="Symbol" w:hAnsi="Symbol" w:hint="default"/>
      </w:rPr>
    </w:lvl>
    <w:lvl w:ilvl="7">
      <w:start w:val="1"/>
      <w:numFmt w:val="bullet"/>
      <w:lvlText w:val="o"/>
      <w:lvlJc w:val="left"/>
      <w:pPr>
        <w:ind w:left="5073" w:hanging="360"/>
      </w:pPr>
      <w:rPr>
        <w:rFonts w:ascii="Courier New" w:hAnsi="Courier New" w:cs="Courier New" w:hint="default"/>
      </w:rPr>
    </w:lvl>
    <w:lvl w:ilvl="8">
      <w:start w:val="1"/>
      <w:numFmt w:val="bullet"/>
      <w:lvlText w:val=""/>
      <w:lvlJc w:val="left"/>
      <w:pPr>
        <w:ind w:left="5793" w:hanging="360"/>
      </w:pPr>
      <w:rPr>
        <w:rFonts w:ascii="Wingdings" w:hAnsi="Wingdings" w:hint="default"/>
      </w:rPr>
    </w:lvl>
  </w:abstractNum>
  <w:abstractNum w:abstractNumId="8" w15:restartNumberingAfterBreak="0">
    <w:nsid w:val="52C16F7D"/>
    <w:multiLevelType w:val="multilevel"/>
    <w:tmpl w:val="52C16F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DFB403A"/>
    <w:multiLevelType w:val="multilevel"/>
    <w:tmpl w:val="5DFB403A"/>
    <w:lvl w:ilvl="0">
      <w:start w:val="1"/>
      <w:numFmt w:val="hebrew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CF279B"/>
    <w:multiLevelType w:val="multilevel"/>
    <w:tmpl w:val="73CF279B"/>
    <w:lvl w:ilvl="0">
      <w:start w:val="1"/>
      <w:numFmt w:val="hebrew1"/>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5466272"/>
    <w:multiLevelType w:val="multilevel"/>
    <w:tmpl w:val="75466272"/>
    <w:lvl w:ilvl="0">
      <w:start w:val="1"/>
      <w:numFmt w:val="bullet"/>
      <w:lvlText w:val=""/>
      <w:lvlJc w:val="left"/>
      <w:pPr>
        <w:tabs>
          <w:tab w:val="left" w:pos="720"/>
        </w:tabs>
        <w:ind w:left="720" w:hanging="360"/>
      </w:pPr>
      <w:rPr>
        <w:rFonts w:ascii="Symbol" w:hAnsi="Symbol" w:hint="default"/>
      </w:rPr>
    </w:lvl>
    <w:lvl w:ilvl="1">
      <w:start w:val="1"/>
      <w:numFmt w:val="hebrew1"/>
      <w:lvlText w:val="%2."/>
      <w:lvlJc w:val="center"/>
      <w:pPr>
        <w:tabs>
          <w:tab w:val="left" w:pos="1440"/>
        </w:tabs>
        <w:ind w:left="1440" w:hanging="360"/>
      </w:pPr>
    </w:lvl>
    <w:lvl w:ilvl="2">
      <w:start w:val="1"/>
      <w:numFmt w:val="decimal"/>
      <w:lvlText w:val="%3."/>
      <w:lvlJc w:val="left"/>
      <w:pPr>
        <w:ind w:left="2340" w:hanging="360"/>
      </w:pPr>
      <w:rPr>
        <w:rFonts w:hint="default"/>
        <w:sz w:val="24"/>
        <w:szCs w:val="24"/>
      </w:rPr>
    </w:lvl>
    <w:lvl w:ilvl="3">
      <w:start w:val="1"/>
      <w:numFmt w:val="hebrew1"/>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784F33C1"/>
    <w:multiLevelType w:val="multilevel"/>
    <w:tmpl w:val="784F33C1"/>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3"/>
  </w:num>
  <w:num w:numId="8">
    <w:abstractNumId w:val="8"/>
  </w:num>
  <w:num w:numId="9">
    <w:abstractNumId w:val="5"/>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E3"/>
    <w:rsid w:val="0002361E"/>
    <w:rsid w:val="0003559D"/>
    <w:rsid w:val="0006345E"/>
    <w:rsid w:val="00063881"/>
    <w:rsid w:val="00084838"/>
    <w:rsid w:val="000963FE"/>
    <w:rsid w:val="000A0289"/>
    <w:rsid w:val="000A0FED"/>
    <w:rsid w:val="000A2F25"/>
    <w:rsid w:val="000A34D3"/>
    <w:rsid w:val="000C0F98"/>
    <w:rsid w:val="000F5D6B"/>
    <w:rsid w:val="000F79A1"/>
    <w:rsid w:val="001018C0"/>
    <w:rsid w:val="00111280"/>
    <w:rsid w:val="0013302E"/>
    <w:rsid w:val="0013761B"/>
    <w:rsid w:val="00174F82"/>
    <w:rsid w:val="00191E11"/>
    <w:rsid w:val="00192866"/>
    <w:rsid w:val="00194B69"/>
    <w:rsid w:val="00195083"/>
    <w:rsid w:val="001A07E5"/>
    <w:rsid w:val="001E11D9"/>
    <w:rsid w:val="001E1C99"/>
    <w:rsid w:val="001E2682"/>
    <w:rsid w:val="00202758"/>
    <w:rsid w:val="002259E1"/>
    <w:rsid w:val="00234A6B"/>
    <w:rsid w:val="00237372"/>
    <w:rsid w:val="002507A9"/>
    <w:rsid w:val="00251D57"/>
    <w:rsid w:val="00253463"/>
    <w:rsid w:val="00253988"/>
    <w:rsid w:val="00263AEB"/>
    <w:rsid w:val="002A2E3A"/>
    <w:rsid w:val="002B3942"/>
    <w:rsid w:val="002B7DD4"/>
    <w:rsid w:val="002E48FA"/>
    <w:rsid w:val="002E6493"/>
    <w:rsid w:val="00301B72"/>
    <w:rsid w:val="00310F98"/>
    <w:rsid w:val="00322CC4"/>
    <w:rsid w:val="00333519"/>
    <w:rsid w:val="0034196C"/>
    <w:rsid w:val="003451F5"/>
    <w:rsid w:val="003617BA"/>
    <w:rsid w:val="00380C69"/>
    <w:rsid w:val="0038284D"/>
    <w:rsid w:val="003915B7"/>
    <w:rsid w:val="003C0AE3"/>
    <w:rsid w:val="003C58F4"/>
    <w:rsid w:val="003D4E58"/>
    <w:rsid w:val="003E50F1"/>
    <w:rsid w:val="004316ED"/>
    <w:rsid w:val="00455946"/>
    <w:rsid w:val="0046275C"/>
    <w:rsid w:val="004627F3"/>
    <w:rsid w:val="00491203"/>
    <w:rsid w:val="0049126F"/>
    <w:rsid w:val="004A290B"/>
    <w:rsid w:val="004E78EC"/>
    <w:rsid w:val="004E7F50"/>
    <w:rsid w:val="0050053A"/>
    <w:rsid w:val="00515CDD"/>
    <w:rsid w:val="00520994"/>
    <w:rsid w:val="00520CA3"/>
    <w:rsid w:val="005345CB"/>
    <w:rsid w:val="0053732B"/>
    <w:rsid w:val="00537DC1"/>
    <w:rsid w:val="005420FB"/>
    <w:rsid w:val="005856DB"/>
    <w:rsid w:val="00593E9C"/>
    <w:rsid w:val="005C0878"/>
    <w:rsid w:val="005D4C40"/>
    <w:rsid w:val="005E2AEB"/>
    <w:rsid w:val="005F3472"/>
    <w:rsid w:val="00617AF1"/>
    <w:rsid w:val="00621056"/>
    <w:rsid w:val="006374E2"/>
    <w:rsid w:val="00663816"/>
    <w:rsid w:val="00671803"/>
    <w:rsid w:val="006835B5"/>
    <w:rsid w:val="006839BC"/>
    <w:rsid w:val="006D47F5"/>
    <w:rsid w:val="00706C00"/>
    <w:rsid w:val="00712181"/>
    <w:rsid w:val="00716852"/>
    <w:rsid w:val="00750E42"/>
    <w:rsid w:val="00751417"/>
    <w:rsid w:val="00756258"/>
    <w:rsid w:val="00761A40"/>
    <w:rsid w:val="007624F5"/>
    <w:rsid w:val="007639B4"/>
    <w:rsid w:val="0076409F"/>
    <w:rsid w:val="00791503"/>
    <w:rsid w:val="007A4732"/>
    <w:rsid w:val="007A6B66"/>
    <w:rsid w:val="007B01BE"/>
    <w:rsid w:val="007B46AA"/>
    <w:rsid w:val="007C26FB"/>
    <w:rsid w:val="007F6202"/>
    <w:rsid w:val="00803C95"/>
    <w:rsid w:val="008075B0"/>
    <w:rsid w:val="008315D5"/>
    <w:rsid w:val="00832F9E"/>
    <w:rsid w:val="00853FC4"/>
    <w:rsid w:val="008564A2"/>
    <w:rsid w:val="00882C4B"/>
    <w:rsid w:val="0089283A"/>
    <w:rsid w:val="008D480A"/>
    <w:rsid w:val="008E47B2"/>
    <w:rsid w:val="008F7E26"/>
    <w:rsid w:val="00906E4C"/>
    <w:rsid w:val="00954779"/>
    <w:rsid w:val="0095585C"/>
    <w:rsid w:val="00971B4D"/>
    <w:rsid w:val="00977879"/>
    <w:rsid w:val="0098751D"/>
    <w:rsid w:val="0099029F"/>
    <w:rsid w:val="00995F22"/>
    <w:rsid w:val="009A4EE3"/>
    <w:rsid w:val="009A617C"/>
    <w:rsid w:val="009B09ED"/>
    <w:rsid w:val="009C5BDA"/>
    <w:rsid w:val="00A05BC5"/>
    <w:rsid w:val="00A12140"/>
    <w:rsid w:val="00A15E39"/>
    <w:rsid w:val="00A1731D"/>
    <w:rsid w:val="00A31442"/>
    <w:rsid w:val="00A34542"/>
    <w:rsid w:val="00A53FA7"/>
    <w:rsid w:val="00A7335C"/>
    <w:rsid w:val="00A83720"/>
    <w:rsid w:val="00AA5668"/>
    <w:rsid w:val="00AB0BE0"/>
    <w:rsid w:val="00AE0746"/>
    <w:rsid w:val="00AE22B7"/>
    <w:rsid w:val="00B07913"/>
    <w:rsid w:val="00B130B1"/>
    <w:rsid w:val="00B14737"/>
    <w:rsid w:val="00B36BF4"/>
    <w:rsid w:val="00B43F5D"/>
    <w:rsid w:val="00B6720E"/>
    <w:rsid w:val="00B81249"/>
    <w:rsid w:val="00B921C6"/>
    <w:rsid w:val="00BA3B33"/>
    <w:rsid w:val="00BC6546"/>
    <w:rsid w:val="00BE3A41"/>
    <w:rsid w:val="00BF2162"/>
    <w:rsid w:val="00C110D2"/>
    <w:rsid w:val="00C305D2"/>
    <w:rsid w:val="00C3129C"/>
    <w:rsid w:val="00C36DB8"/>
    <w:rsid w:val="00C4159D"/>
    <w:rsid w:val="00C51ECA"/>
    <w:rsid w:val="00C61E9A"/>
    <w:rsid w:val="00C758C0"/>
    <w:rsid w:val="00C81BC7"/>
    <w:rsid w:val="00C84F8A"/>
    <w:rsid w:val="00C9089D"/>
    <w:rsid w:val="00CD2BC8"/>
    <w:rsid w:val="00CE0F06"/>
    <w:rsid w:val="00CF4939"/>
    <w:rsid w:val="00D47BC0"/>
    <w:rsid w:val="00D76CF2"/>
    <w:rsid w:val="00D77F7E"/>
    <w:rsid w:val="00D801AD"/>
    <w:rsid w:val="00D96B59"/>
    <w:rsid w:val="00D970A2"/>
    <w:rsid w:val="00DB2499"/>
    <w:rsid w:val="00DB4E04"/>
    <w:rsid w:val="00DB66A2"/>
    <w:rsid w:val="00DC2D2C"/>
    <w:rsid w:val="00DC676E"/>
    <w:rsid w:val="00DE2FD3"/>
    <w:rsid w:val="00E03AB5"/>
    <w:rsid w:val="00E03FFC"/>
    <w:rsid w:val="00E068C4"/>
    <w:rsid w:val="00E513D8"/>
    <w:rsid w:val="00EA3D4B"/>
    <w:rsid w:val="00EC2931"/>
    <w:rsid w:val="00EE11FC"/>
    <w:rsid w:val="00EE2914"/>
    <w:rsid w:val="00EF648B"/>
    <w:rsid w:val="00F07162"/>
    <w:rsid w:val="00F07A06"/>
    <w:rsid w:val="00F14043"/>
    <w:rsid w:val="00F162C6"/>
    <w:rsid w:val="00F23340"/>
    <w:rsid w:val="00F43EA0"/>
    <w:rsid w:val="00F46EDE"/>
    <w:rsid w:val="00F612E5"/>
    <w:rsid w:val="00F61FF0"/>
    <w:rsid w:val="00F72D81"/>
    <w:rsid w:val="00F823D1"/>
    <w:rsid w:val="00F9616E"/>
    <w:rsid w:val="00FC13AD"/>
    <w:rsid w:val="00FC45C5"/>
    <w:rsid w:val="00FC7194"/>
    <w:rsid w:val="00FE6CC2"/>
    <w:rsid w:val="00FF3F7B"/>
    <w:rsid w:val="5F9553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39469-7254-4251-A7C0-02B95DD0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eastAsia="Times New Roman" w:hAnsi="Tahoma" w:cs="Times New Roman"/>
      <w:sz w:val="16"/>
      <w:szCs w:val="16"/>
      <w:lang w:val="zh-CN" w:eastAsia="zh-CN"/>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lang w:val="zh-CN" w:eastAsia="zh-CN"/>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cs="Times New Roman"/>
      <w:sz w:val="24"/>
      <w:szCs w:val="24"/>
      <w:lang w:val="zh-CN" w:eastAsia="zh-CN"/>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styleId="Hyperlink">
    <w:name w:val="Hyperlink"/>
    <w:uiPriority w:val="99"/>
    <w:unhideWhenUsed/>
    <w:rPr>
      <w:color w:val="0000FF"/>
      <w:u w:val="single"/>
    </w:rPr>
  </w:style>
  <w:style w:type="table" w:styleId="TableElegant">
    <w:name w:val="Table Elegant"/>
    <w:basedOn w:val="TableNormal"/>
    <w:pPr>
      <w:bidi/>
      <w:spacing w:after="0" w:line="24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pPr>
      <w:bidi/>
      <w:spacing w:after="0" w:line="240" w:lineRule="auto"/>
    </w:pPr>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1">
    <w:name w:val="פיסקת רשימה1"/>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rPr>
      <w:rFonts w:ascii="Tahoma" w:eastAsia="Times New Roman" w:hAnsi="Tahoma" w:cs="Times New Roman"/>
      <w:sz w:val="16"/>
      <w:szCs w:val="16"/>
      <w:lang w:val="zh-CN" w:eastAsia="zh-CN"/>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zh-CN" w:eastAsia="zh-CN"/>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zh-CN" w:eastAsia="zh-CN"/>
    </w:rPr>
  </w:style>
  <w:style w:type="character" w:customStyle="1" w:styleId="apple-converted-space">
    <w:name w:val="apple-converted-space"/>
  </w:style>
  <w:style w:type="paragraph" w:customStyle="1" w:styleId="HNORMALDOT">
    <w:name w:val="HNORMAL.DOT"/>
    <w:basedOn w:val="Normal"/>
    <w:pPr>
      <w:tabs>
        <w:tab w:val="right" w:leader="dot" w:pos="8306"/>
      </w:tabs>
      <w:overflowPunct w:val="0"/>
      <w:autoSpaceDE w:val="0"/>
      <w:autoSpaceDN w:val="0"/>
      <w:adjustRightInd w:val="0"/>
      <w:spacing w:after="0" w:line="240" w:lineRule="auto"/>
      <w:ind w:left="1200"/>
      <w:textAlignment w:val="baseline"/>
    </w:pPr>
    <w:rPr>
      <w:rFonts w:ascii="Times New Roman" w:eastAsia="Times New Roman" w:hAnsi="Times New Roman" w:cs="David"/>
      <w:sz w:val="20"/>
      <w:szCs w:val="24"/>
      <w:lang w:eastAsia="he-IL"/>
    </w:rPr>
  </w:style>
  <w:style w:type="paragraph" w:customStyle="1" w:styleId="xl29">
    <w:name w:val="xl29"/>
    <w:basedOn w:val="Normal"/>
    <w:uiPriority w:val="99"/>
    <w:pPr>
      <w:pBdr>
        <w:left w:val="single" w:sz="8" w:space="0" w:color="auto"/>
        <w:right w:val="single" w:sz="8" w:space="0" w:color="auto"/>
      </w:pBdr>
      <w:bidi w:val="0"/>
      <w:spacing w:before="100" w:beforeAutospacing="1" w:after="100" w:afterAutospacing="1" w:line="240" w:lineRule="auto"/>
      <w:textAlignment w:val="top"/>
    </w:pPr>
    <w:rPr>
      <w:rFonts w:ascii="Arial Unicode MS" w:eastAsia="Arial Unicode MS" w:hAnsi="Arial Unicode MS" w:cs="David"/>
      <w:b/>
      <w:bCs/>
      <w:sz w:val="28"/>
      <w:szCs w:val="28"/>
      <w:lang w:eastAsia="he-IL"/>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paragraph" w:customStyle="1" w:styleId="10">
    <w:name w:val="מהדורה1"/>
    <w:hidden/>
    <w:uiPriority w:val="99"/>
    <w:semiHidden/>
    <w:pPr>
      <w:spacing w:after="0" w:line="240" w:lineRule="auto"/>
    </w:pPr>
    <w:rPr>
      <w:sz w:val="22"/>
      <w:szCs w:val="22"/>
    </w:rPr>
  </w:style>
  <w:style w:type="character" w:customStyle="1" w:styleId="fontstyle01">
    <w:name w:val="fontstyle01"/>
    <w:basedOn w:val="DefaultParagraphFont"/>
    <w:rPr>
      <w:rFonts w:ascii="David" w:hAnsi="David" w:cs="David" w:hint="default"/>
      <w:color w:val="000000"/>
    </w:rPr>
  </w:style>
  <w:style w:type="character" w:customStyle="1" w:styleId="UnresolvedMention">
    <w:name w:val="Unresolved Mention"/>
    <w:basedOn w:val="DefaultParagraphFont"/>
    <w:uiPriority w:val="99"/>
    <w:semiHidden/>
    <w:unhideWhenUsed/>
    <w:rsid w:val="00853FC4"/>
    <w:rPr>
      <w:color w:val="605E5C"/>
      <w:shd w:val="clear" w:color="auto" w:fill="E1DFDD"/>
    </w:rPr>
  </w:style>
  <w:style w:type="paragraph" w:styleId="ListParagraph">
    <w:name w:val="List Paragraph"/>
    <w:basedOn w:val="Normal"/>
    <w:uiPriority w:val="99"/>
    <w:rsid w:val="003C0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l/he/departments/policies/?OfficeId=806561c8-659a-4fbb-9b8f-8ecc1e6b8164&amp;topic=ef0bfd7d-c133-49cf-8861-e2a2d88fc4e4&amp;limit=10&amp;policyType=2c0063a0-b17b-4979-83e9-ace8454572e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l.koreh.20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5e7__x05d4__x05dc__x05d9__x0020__x05d9__x05e2__x05d3_ xmlns="6f31d888-3485-463e-975a-39eff547c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FB27D690D7A6724EBDA3A95155E3B2E3" ma:contentTypeVersion="1" ma:contentTypeDescription="צור מסמך חדש." ma:contentTypeScope="" ma:versionID="c359ab1bfe00792075fda410b58adf64">
  <xsd:schema xmlns:xsd="http://www.w3.org/2001/XMLSchema" xmlns:xs="http://www.w3.org/2001/XMLSchema" xmlns:p="http://schemas.microsoft.com/office/2006/metadata/properties" xmlns:ns2="6f31d888-3485-463e-975a-39eff547cedf" targetNamespace="http://schemas.microsoft.com/office/2006/metadata/properties" ma:root="true" ma:fieldsID="82eca12a0e31af5a2902d7bd05909dbe" ns2:_="">
    <xsd:import namespace="6f31d888-3485-463e-975a-39eff547cedf"/>
    <xsd:element name="properties">
      <xsd:complexType>
        <xsd:sequence>
          <xsd:element name="documentManagement">
            <xsd:complexType>
              <xsd:all>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1d888-3485-463e-975a-39eff547cedf" elementFormDefault="qualified">
    <xsd:import namespace="http://schemas.microsoft.com/office/2006/documentManagement/types"/>
    <xsd:import namespace="http://schemas.microsoft.com/office/infopath/2007/PartnerControls"/>
    <xsd:element name="_x05e7__x05d4__x05dc__x05d9__x0020__x05d9__x05e2__x05d3_" ma:index="8"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DF24-96A9-413A-B660-802FF080C2DF}">
  <ds:schemaRefs>
    <ds:schemaRef ds:uri="http://schemas.microsoft.com/sharepoint/v3/contenttype/forms"/>
  </ds:schemaRefs>
</ds:datastoreItem>
</file>

<file path=customXml/itemProps2.xml><?xml version="1.0" encoding="utf-8"?>
<ds:datastoreItem xmlns:ds="http://schemas.openxmlformats.org/officeDocument/2006/customXml" ds:itemID="{F2773B70-99D2-4BD2-A1CF-69DC9BDC75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31d888-3485-463e-975a-39eff547ced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5500B1-2FF6-4D16-96D8-C9EA106A6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1d888-3485-463e-975a-39eff54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A530F50-C779-4DA1-ABBE-DFBB01D9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2351</Words>
  <Characters>13403</Characters>
  <Application>Microsoft Office Word</Application>
  <DocSecurity>4</DocSecurity>
  <Lines>111</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קולות קוראים לשנת  2021 - סיוע במימון פעולות בשטחים הפתוחים - קובץ רקע והנחיות כלליות</vt:lpstr>
      <vt:lpstr>קולות קוראים לשנת  2021 - סיוע במימון פעולות בשטחים הפתוחים - קובץ רקע והנחיות כלליות</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קולות קוראים לשנת  2021 - סיוע במימון פעולות בשטחים הפתוחים - קובץ רקע והנחיות כלליות</dc:title>
  <dc:creator>Reut</dc:creator>
  <cp:keywords>קולות קוראים לשנת  2020</cp:keywords>
  <cp:lastModifiedBy>Adva Simantov Damti</cp:lastModifiedBy>
  <cp:revision>2</cp:revision>
  <cp:lastPrinted>2017-02-23T08:03:00Z</cp:lastPrinted>
  <dcterms:created xsi:type="dcterms:W3CDTF">2021-07-15T06:49:00Z</dcterms:created>
  <dcterms:modified xsi:type="dcterms:W3CDTF">2021-07-15T06:49:00Z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0x010100FB27D690D7A6724EBDA3A95155E3B2E3</vt:lpwstr>
  </property>
  <property fmtid="{D5CDD505-2E9C-101B-9397-08002B2CF9AE}" pid="3" name="KSOProductBuildVer">
    <vt:lpwstr>1033-10.2.0.5996</vt:lpwstr>
  </property>
</Properties>
</file>